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F9" w:rsidRDefault="008F32F9">
      <w:pPr>
        <w:widowControl w:val="0"/>
        <w:pBdr>
          <w:top w:val="nil"/>
          <w:left w:val="nil"/>
          <w:bottom w:val="nil"/>
          <w:right w:val="nil"/>
          <w:between w:val="nil"/>
        </w:pBdr>
        <w:spacing w:line="276" w:lineRule="auto"/>
        <w:rPr>
          <w:color w:val="000000"/>
          <w:sz w:val="22"/>
          <w:szCs w:val="22"/>
        </w:rPr>
      </w:pPr>
      <w:r>
        <w:rPr>
          <w:color w:val="000000"/>
          <w:sz w:val="22"/>
          <w:szCs w:val="22"/>
        </w:rPr>
        <w:t xml:space="preserve">                                        </w:t>
      </w:r>
      <w:r w:rsidRPr="008F32F9">
        <w:rPr>
          <w:b/>
          <w:color w:val="000000"/>
          <w:sz w:val="22"/>
          <w:szCs w:val="22"/>
        </w:rPr>
        <w:t>Warwickshire County Council</w:t>
      </w:r>
    </w:p>
    <w:p w:rsidR="008F32F9" w:rsidRDefault="008F32F9">
      <w:pPr>
        <w:widowControl w:val="0"/>
        <w:pBdr>
          <w:top w:val="nil"/>
          <w:left w:val="nil"/>
          <w:bottom w:val="nil"/>
          <w:right w:val="nil"/>
          <w:between w:val="nil"/>
        </w:pBdr>
        <w:spacing w:line="276" w:lineRule="auto"/>
        <w:rPr>
          <w:color w:val="000000"/>
          <w:sz w:val="22"/>
          <w:szCs w:val="22"/>
        </w:rPr>
      </w:pPr>
    </w:p>
    <w:tbl>
      <w:tblPr>
        <w:tblStyle w:val="a"/>
        <w:tblW w:w="9172" w:type="dxa"/>
        <w:tblLayout w:type="fixed"/>
        <w:tblLook w:val="0400" w:firstRow="0" w:lastRow="0" w:firstColumn="0" w:lastColumn="0" w:noHBand="0" w:noVBand="1"/>
      </w:tblPr>
      <w:tblGrid>
        <w:gridCol w:w="3361"/>
        <w:gridCol w:w="5811"/>
      </w:tblGrid>
      <w:tr w:rsidR="00274C12">
        <w:tc>
          <w:tcPr>
            <w:tcW w:w="3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4C12" w:rsidRDefault="00942C4C">
            <w:pPr>
              <w:rPr>
                <w:rFonts w:ascii="Times New Roman" w:eastAsia="Times New Roman" w:hAnsi="Times New Roman" w:cs="Times New Roman"/>
              </w:rPr>
            </w:pPr>
            <w:bookmarkStart w:id="0" w:name="_gjdgxs" w:colFirst="0" w:colLast="0"/>
            <w:bookmarkEnd w:id="0"/>
            <w:r>
              <w:rPr>
                <w:b/>
                <w:color w:val="000000"/>
                <w:sz w:val="22"/>
                <w:szCs w:val="22"/>
              </w:rPr>
              <w:t xml:space="preserve">Job </w:t>
            </w:r>
            <w:r>
              <w:rPr>
                <w:b/>
                <w:sz w:val="22"/>
                <w:szCs w:val="22"/>
              </w:rPr>
              <w:t>t</w:t>
            </w:r>
            <w:r>
              <w:rPr>
                <w:b/>
                <w:color w:val="000000"/>
                <w:sz w:val="22"/>
                <w:szCs w:val="22"/>
              </w:rPr>
              <w:t>itle:</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4C12" w:rsidRDefault="00942C4C" w:rsidP="006D1FB4">
            <w:pPr>
              <w:rPr>
                <w:rFonts w:ascii="Times New Roman" w:eastAsia="Times New Roman" w:hAnsi="Times New Roman" w:cs="Times New Roman"/>
              </w:rPr>
            </w:pPr>
            <w:r>
              <w:rPr>
                <w:b/>
                <w:sz w:val="22"/>
                <w:szCs w:val="22"/>
              </w:rPr>
              <w:t>Service Manager</w:t>
            </w:r>
            <w:r w:rsidR="008F32F9">
              <w:rPr>
                <w:b/>
                <w:sz w:val="22"/>
                <w:szCs w:val="22"/>
              </w:rPr>
              <w:t xml:space="preserve"> – </w:t>
            </w:r>
            <w:r w:rsidR="006D1FB4">
              <w:rPr>
                <w:b/>
                <w:sz w:val="22"/>
                <w:szCs w:val="22"/>
              </w:rPr>
              <w:t>County H</w:t>
            </w:r>
            <w:r w:rsidR="00425F65">
              <w:rPr>
                <w:b/>
                <w:sz w:val="22"/>
                <w:szCs w:val="22"/>
              </w:rPr>
              <w:t>ig</w:t>
            </w:r>
            <w:r w:rsidR="006D1FB4">
              <w:rPr>
                <w:b/>
                <w:sz w:val="22"/>
                <w:szCs w:val="22"/>
              </w:rPr>
              <w:t>hwa</w:t>
            </w:r>
            <w:r w:rsidR="00425F65">
              <w:rPr>
                <w:b/>
                <w:sz w:val="22"/>
                <w:szCs w:val="22"/>
              </w:rPr>
              <w:t>y</w:t>
            </w:r>
            <w:r w:rsidR="006D1FB4">
              <w:rPr>
                <w:b/>
                <w:sz w:val="22"/>
                <w:szCs w:val="22"/>
              </w:rPr>
              <w:t>s</w:t>
            </w:r>
          </w:p>
        </w:tc>
      </w:tr>
      <w:tr w:rsidR="00274C12">
        <w:tc>
          <w:tcPr>
            <w:tcW w:w="3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4C12" w:rsidRDefault="00942C4C" w:rsidP="0094254C">
            <w:pPr>
              <w:rPr>
                <w:rFonts w:ascii="Times New Roman" w:eastAsia="Times New Roman" w:hAnsi="Times New Roman" w:cs="Times New Roman"/>
              </w:rPr>
            </w:pPr>
            <w:r>
              <w:rPr>
                <w:b/>
                <w:color w:val="000000"/>
                <w:sz w:val="22"/>
                <w:szCs w:val="22"/>
              </w:rPr>
              <w:t>Directorate:</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4C12" w:rsidRDefault="00942C4C">
            <w:pPr>
              <w:rPr>
                <w:b/>
                <w:sz w:val="22"/>
                <w:szCs w:val="22"/>
              </w:rPr>
            </w:pPr>
            <w:r>
              <w:rPr>
                <w:b/>
                <w:sz w:val="22"/>
                <w:szCs w:val="22"/>
              </w:rPr>
              <w:t>Communities</w:t>
            </w:r>
          </w:p>
          <w:p w:rsidR="00274C12" w:rsidRDefault="00274C12">
            <w:pPr>
              <w:rPr>
                <w:b/>
                <w:sz w:val="22"/>
                <w:szCs w:val="22"/>
              </w:rPr>
            </w:pPr>
          </w:p>
        </w:tc>
      </w:tr>
      <w:tr w:rsidR="00274C12">
        <w:tc>
          <w:tcPr>
            <w:tcW w:w="3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4C12" w:rsidRDefault="00942C4C">
            <w:pPr>
              <w:rPr>
                <w:rFonts w:ascii="Times New Roman" w:eastAsia="Times New Roman" w:hAnsi="Times New Roman" w:cs="Times New Roman"/>
              </w:rPr>
            </w:pPr>
            <w:r>
              <w:rPr>
                <w:b/>
                <w:color w:val="000000"/>
                <w:sz w:val="22"/>
                <w:szCs w:val="22"/>
              </w:rPr>
              <w:t>Accountable to:</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4C12" w:rsidRDefault="00942C4C" w:rsidP="008F32F9">
            <w:pPr>
              <w:rPr>
                <w:rFonts w:ascii="Times New Roman" w:eastAsia="Times New Roman" w:hAnsi="Times New Roman" w:cs="Times New Roman"/>
              </w:rPr>
            </w:pPr>
            <w:r>
              <w:rPr>
                <w:b/>
                <w:color w:val="000000"/>
                <w:sz w:val="22"/>
                <w:szCs w:val="22"/>
              </w:rPr>
              <w:t xml:space="preserve">Assistant Director of </w:t>
            </w:r>
            <w:r w:rsidR="008F32F9">
              <w:rPr>
                <w:b/>
                <w:color w:val="000000"/>
                <w:sz w:val="22"/>
                <w:szCs w:val="22"/>
              </w:rPr>
              <w:t xml:space="preserve">Environment </w:t>
            </w:r>
            <w:r>
              <w:rPr>
                <w:b/>
                <w:color w:val="000000"/>
                <w:sz w:val="22"/>
                <w:szCs w:val="22"/>
              </w:rPr>
              <w:t>Services</w:t>
            </w:r>
          </w:p>
        </w:tc>
      </w:tr>
      <w:tr w:rsidR="006D00CE">
        <w:tc>
          <w:tcPr>
            <w:tcW w:w="3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00CE" w:rsidRDefault="006D00CE">
            <w:pPr>
              <w:rPr>
                <w:b/>
                <w:color w:val="000000"/>
                <w:sz w:val="22"/>
                <w:szCs w:val="22"/>
              </w:rPr>
            </w:pPr>
            <w:r>
              <w:rPr>
                <w:b/>
                <w:color w:val="000000"/>
                <w:sz w:val="22"/>
                <w:szCs w:val="22"/>
              </w:rPr>
              <w:t>Salary grade</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00CE" w:rsidRDefault="00C15F69" w:rsidP="008F32F9">
            <w:pPr>
              <w:rPr>
                <w:b/>
                <w:color w:val="000000"/>
                <w:sz w:val="22"/>
                <w:szCs w:val="22"/>
              </w:rPr>
            </w:pPr>
            <w:r>
              <w:rPr>
                <w:b/>
                <w:color w:val="000000"/>
                <w:sz w:val="22"/>
                <w:szCs w:val="22"/>
              </w:rPr>
              <w:t>Hay T3B  £68,684 - £75,911</w:t>
            </w:r>
            <w:bookmarkStart w:id="1" w:name="_GoBack"/>
            <w:bookmarkEnd w:id="1"/>
          </w:p>
        </w:tc>
      </w:tr>
    </w:tbl>
    <w:p w:rsidR="00274C12" w:rsidRDefault="00274C12">
      <w:pPr>
        <w:rPr>
          <w:b/>
          <w:sz w:val="22"/>
          <w:szCs w:val="22"/>
        </w:rPr>
      </w:pPr>
    </w:p>
    <w:p w:rsidR="00274C12" w:rsidRDefault="00942C4C">
      <w:pPr>
        <w:spacing w:after="200"/>
        <w:rPr>
          <w:rFonts w:ascii="Times New Roman" w:eastAsia="Times New Roman" w:hAnsi="Times New Roman" w:cs="Times New Roman"/>
        </w:rPr>
      </w:pPr>
      <w:r>
        <w:rPr>
          <w:b/>
          <w:sz w:val="22"/>
          <w:szCs w:val="22"/>
        </w:rPr>
        <w:t xml:space="preserve"> Part A - Generic job purpose and capabilities</w:t>
      </w:r>
    </w:p>
    <w:p w:rsidR="00274C12" w:rsidRDefault="00942C4C">
      <w:pPr>
        <w:rPr>
          <w:sz w:val="22"/>
          <w:szCs w:val="22"/>
        </w:rPr>
      </w:pPr>
      <w:r>
        <w:rPr>
          <w:sz w:val="22"/>
          <w:szCs w:val="22"/>
        </w:rPr>
        <w:t xml:space="preserve">You will play an active role as part of our senior leadership team working in partnership with our Strategy and Commissioning Managers to innovate our service delivery capabilities. You will support the Assistant Director and Service Managers in achieving Warwickshire County Council’s (WCC’s) vision and outcomes through integrated planning and flexible use of resources. Report on delivery of outcomes to stakeholders including elected members and other council officers. </w:t>
      </w:r>
    </w:p>
    <w:p w:rsidR="00274C12" w:rsidRDefault="00274C12">
      <w:pPr>
        <w:rPr>
          <w:sz w:val="22"/>
          <w:szCs w:val="22"/>
        </w:rPr>
      </w:pPr>
    </w:p>
    <w:p w:rsidR="00274C12" w:rsidRDefault="00942C4C">
      <w:pPr>
        <w:shd w:val="clear" w:color="auto" w:fill="FFFFFF"/>
        <w:rPr>
          <w:sz w:val="22"/>
          <w:szCs w:val="22"/>
        </w:rPr>
      </w:pPr>
      <w:r>
        <w:rPr>
          <w:sz w:val="22"/>
          <w:szCs w:val="22"/>
        </w:rPr>
        <w:t>You will have direct operational responsibility for</w:t>
      </w:r>
      <w:r w:rsidR="006F4EDC" w:rsidRPr="006F4EDC">
        <w:rPr>
          <w:b/>
          <w:sz w:val="22"/>
          <w:szCs w:val="22"/>
        </w:rPr>
        <w:t xml:space="preserve"> </w:t>
      </w:r>
      <w:r w:rsidR="006F4EDC" w:rsidRPr="006F4EDC">
        <w:rPr>
          <w:sz w:val="22"/>
          <w:szCs w:val="22"/>
        </w:rPr>
        <w:t>Co</w:t>
      </w:r>
      <w:r w:rsidR="006D1FB4">
        <w:rPr>
          <w:sz w:val="22"/>
          <w:szCs w:val="22"/>
        </w:rPr>
        <w:t>u</w:t>
      </w:r>
      <w:r w:rsidR="006F4EDC" w:rsidRPr="006F4EDC">
        <w:rPr>
          <w:sz w:val="22"/>
          <w:szCs w:val="22"/>
        </w:rPr>
        <w:t xml:space="preserve">nty </w:t>
      </w:r>
      <w:r w:rsidR="006D1FB4">
        <w:rPr>
          <w:sz w:val="22"/>
          <w:szCs w:val="22"/>
        </w:rPr>
        <w:t>Highwa</w:t>
      </w:r>
      <w:r w:rsidR="006F4EDC" w:rsidRPr="006F4EDC">
        <w:rPr>
          <w:sz w:val="22"/>
          <w:szCs w:val="22"/>
        </w:rPr>
        <w:t>y</w:t>
      </w:r>
      <w:r w:rsidR="006D1FB4">
        <w:rPr>
          <w:sz w:val="22"/>
          <w:szCs w:val="22"/>
        </w:rPr>
        <w:t>s</w:t>
      </w:r>
      <w:r>
        <w:rPr>
          <w:sz w:val="22"/>
          <w:szCs w:val="22"/>
        </w:rPr>
        <w:t xml:space="preserve"> ensuring that services are delivered proportionate to need, building and strengthening our community capacity to enable a stronger resilience base. You will maximise commercial opportunities and income streams to enable the financial stability of WCC. You will develop and maintain good working relationships with our range of partners including the voluntary sector.</w:t>
      </w:r>
      <w:r w:rsidR="008F32F9">
        <w:rPr>
          <w:sz w:val="22"/>
          <w:szCs w:val="22"/>
        </w:rPr>
        <w:br/>
      </w:r>
    </w:p>
    <w:p w:rsidR="00274C12" w:rsidRDefault="00942C4C">
      <w:pPr>
        <w:widowControl w:val="0"/>
        <w:spacing w:before="200"/>
        <w:jc w:val="center"/>
      </w:pPr>
      <w:r>
        <w:rPr>
          <w:noProof/>
        </w:rPr>
        <w:drawing>
          <wp:inline distT="114300" distB="114300" distL="114300" distR="114300">
            <wp:extent cx="2537143" cy="30878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37143" cy="3087840"/>
                    </a:xfrm>
                    <a:prstGeom prst="rect">
                      <a:avLst/>
                    </a:prstGeom>
                    <a:ln/>
                  </pic:spPr>
                </pic:pic>
              </a:graphicData>
            </a:graphic>
          </wp:inline>
        </w:drawing>
      </w:r>
    </w:p>
    <w:p w:rsidR="00274C12" w:rsidRDefault="00274C12">
      <w:pPr>
        <w:widowControl w:val="0"/>
        <w:spacing w:before="200"/>
        <w:rPr>
          <w:b/>
        </w:rPr>
      </w:pPr>
    </w:p>
    <w:p w:rsidR="008F32F9" w:rsidRDefault="008F32F9">
      <w:pPr>
        <w:widowControl w:val="0"/>
        <w:spacing w:before="200"/>
        <w:rPr>
          <w:b/>
        </w:rPr>
      </w:pPr>
    </w:p>
    <w:p w:rsidR="008F32F9" w:rsidRDefault="008F32F9">
      <w:pPr>
        <w:widowControl w:val="0"/>
        <w:spacing w:before="200"/>
        <w:rPr>
          <w:b/>
        </w:rPr>
      </w:pPr>
    </w:p>
    <w:p w:rsidR="008F32F9" w:rsidRDefault="008F32F9">
      <w:pPr>
        <w:widowControl w:val="0"/>
        <w:spacing w:before="200"/>
        <w:rPr>
          <w:b/>
        </w:rPr>
      </w:pPr>
    </w:p>
    <w:p w:rsidR="008F32F9" w:rsidRDefault="008F32F9">
      <w:pPr>
        <w:widowControl w:val="0"/>
        <w:spacing w:before="200"/>
        <w:rPr>
          <w:b/>
        </w:rPr>
      </w:pPr>
    </w:p>
    <w:p w:rsidR="00274C12" w:rsidRDefault="00942C4C">
      <w:pPr>
        <w:widowControl w:val="0"/>
        <w:spacing w:before="200"/>
        <w:rPr>
          <w:sz w:val="22"/>
          <w:szCs w:val="22"/>
        </w:rPr>
      </w:pPr>
      <w:r>
        <w:rPr>
          <w:b/>
        </w:rPr>
        <w:t>Generic competencies for Service Manager</w:t>
      </w:r>
      <w:r>
        <w:rPr>
          <w:b/>
        </w:rPr>
        <w:br/>
      </w:r>
    </w:p>
    <w:tbl>
      <w:tblPr>
        <w:tblStyle w:val="a0"/>
        <w:tblW w:w="8955" w:type="dxa"/>
        <w:tblLayout w:type="fixed"/>
        <w:tblLook w:val="0400" w:firstRow="0" w:lastRow="0" w:firstColumn="0" w:lastColumn="0" w:noHBand="0" w:noVBand="1"/>
      </w:tblPr>
      <w:tblGrid>
        <w:gridCol w:w="2385"/>
        <w:gridCol w:w="6570"/>
      </w:tblGrid>
      <w:tr w:rsidR="00274C12">
        <w:tc>
          <w:tcPr>
            <w:tcW w:w="2385"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rsidR="00274C12" w:rsidRDefault="00942C4C">
            <w:pPr>
              <w:jc w:val="center"/>
              <w:rPr>
                <w:rFonts w:ascii="Times New Roman" w:eastAsia="Times New Roman" w:hAnsi="Times New Roman" w:cs="Times New Roman"/>
              </w:rPr>
            </w:pPr>
            <w:r>
              <w:rPr>
                <w:b/>
                <w:sz w:val="22"/>
                <w:szCs w:val="22"/>
              </w:rPr>
              <w:t>Generic Capability</w:t>
            </w:r>
          </w:p>
        </w:tc>
        <w:tc>
          <w:tcPr>
            <w:tcW w:w="6570"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rsidR="00274C12" w:rsidRDefault="00942C4C">
            <w:pPr>
              <w:rPr>
                <w:rFonts w:ascii="Times New Roman" w:eastAsia="Times New Roman" w:hAnsi="Times New Roman" w:cs="Times New Roman"/>
              </w:rPr>
            </w:pPr>
            <w:r>
              <w:rPr>
                <w:b/>
                <w:sz w:val="22"/>
                <w:szCs w:val="22"/>
              </w:rPr>
              <w:t>Descriptor</w:t>
            </w:r>
          </w:p>
        </w:tc>
      </w:tr>
      <w:tr w:rsidR="00274C12">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4C12" w:rsidRDefault="00942C4C">
            <w:pPr>
              <w:rPr>
                <w:rFonts w:ascii="Times New Roman" w:eastAsia="Times New Roman" w:hAnsi="Times New Roman" w:cs="Times New Roman"/>
              </w:rPr>
            </w:pPr>
            <w:r>
              <w:rPr>
                <w:sz w:val="22"/>
                <w:szCs w:val="22"/>
              </w:rPr>
              <w:t>Business Acumen</w:t>
            </w:r>
          </w:p>
        </w:tc>
        <w:tc>
          <w:tcPr>
            <w:tcW w:w="6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4C12" w:rsidRDefault="00942C4C">
            <w:pPr>
              <w:numPr>
                <w:ilvl w:val="0"/>
                <w:numId w:val="4"/>
              </w:numPr>
            </w:pPr>
            <w:r>
              <w:rPr>
                <w:sz w:val="22"/>
                <w:szCs w:val="22"/>
              </w:rPr>
              <w:t xml:space="preserve">Define the medium term (1-3 years) delivery objectives and plans </w:t>
            </w:r>
          </w:p>
          <w:p w:rsidR="00274C12" w:rsidRDefault="00942C4C">
            <w:pPr>
              <w:numPr>
                <w:ilvl w:val="0"/>
                <w:numId w:val="4"/>
              </w:numPr>
            </w:pPr>
            <w:r>
              <w:rPr>
                <w:sz w:val="22"/>
                <w:szCs w:val="22"/>
                <w:highlight w:val="white"/>
              </w:rPr>
              <w:t>Manage costs down</w:t>
            </w:r>
          </w:p>
          <w:p w:rsidR="00274C12" w:rsidRDefault="00942C4C">
            <w:pPr>
              <w:numPr>
                <w:ilvl w:val="0"/>
                <w:numId w:val="4"/>
              </w:numPr>
            </w:pPr>
            <w:r>
              <w:rPr>
                <w:sz w:val="22"/>
                <w:szCs w:val="22"/>
              </w:rPr>
              <w:t>Deliver savings plans</w:t>
            </w:r>
          </w:p>
          <w:p w:rsidR="00274C12" w:rsidRDefault="00942C4C">
            <w:pPr>
              <w:numPr>
                <w:ilvl w:val="0"/>
                <w:numId w:val="4"/>
              </w:numPr>
            </w:pPr>
            <w:r>
              <w:rPr>
                <w:sz w:val="22"/>
                <w:szCs w:val="22"/>
                <w:highlight w:val="white"/>
              </w:rPr>
              <w:t>Deliver on income targets</w:t>
            </w:r>
          </w:p>
        </w:tc>
      </w:tr>
    </w:tbl>
    <w:p w:rsidR="00274C12" w:rsidRDefault="00274C12">
      <w:pPr>
        <w:pBdr>
          <w:top w:val="nil"/>
          <w:left w:val="nil"/>
          <w:bottom w:val="nil"/>
          <w:right w:val="nil"/>
          <w:between w:val="nil"/>
        </w:pBdr>
        <w:rPr>
          <w:sz w:val="22"/>
          <w:szCs w:val="22"/>
        </w:rPr>
      </w:pPr>
    </w:p>
    <w:p w:rsidR="00274C12" w:rsidRDefault="00942C4C">
      <w:pPr>
        <w:numPr>
          <w:ilvl w:val="0"/>
          <w:numId w:val="8"/>
        </w:numPr>
        <w:pBdr>
          <w:top w:val="nil"/>
          <w:left w:val="nil"/>
          <w:bottom w:val="nil"/>
          <w:right w:val="nil"/>
          <w:between w:val="nil"/>
        </w:pBdr>
        <w:rPr>
          <w:sz w:val="22"/>
          <w:szCs w:val="22"/>
        </w:rPr>
      </w:pPr>
      <w:r>
        <w:rPr>
          <w:sz w:val="22"/>
          <w:szCs w:val="22"/>
        </w:rPr>
        <w:t>Contribute to the strategic operational longer term vision of the service.</w:t>
      </w:r>
    </w:p>
    <w:p w:rsidR="00274C12" w:rsidRDefault="00942C4C">
      <w:pPr>
        <w:numPr>
          <w:ilvl w:val="0"/>
          <w:numId w:val="8"/>
        </w:numPr>
        <w:pBdr>
          <w:top w:val="nil"/>
          <w:left w:val="nil"/>
          <w:bottom w:val="nil"/>
          <w:right w:val="nil"/>
          <w:between w:val="nil"/>
        </w:pBdr>
        <w:rPr>
          <w:sz w:val="22"/>
          <w:szCs w:val="22"/>
        </w:rPr>
      </w:pPr>
      <w:r>
        <w:rPr>
          <w:sz w:val="22"/>
          <w:szCs w:val="22"/>
        </w:rPr>
        <w:t>Define the delivery plans (1-3 years) and align with strategic objectives and outcomes.</w:t>
      </w:r>
    </w:p>
    <w:p w:rsidR="00274C12" w:rsidRDefault="00942C4C">
      <w:pPr>
        <w:numPr>
          <w:ilvl w:val="0"/>
          <w:numId w:val="8"/>
        </w:numPr>
        <w:pBdr>
          <w:top w:val="nil"/>
          <w:left w:val="nil"/>
          <w:bottom w:val="nil"/>
          <w:right w:val="nil"/>
          <w:between w:val="nil"/>
        </w:pBdr>
        <w:rPr>
          <w:sz w:val="22"/>
          <w:szCs w:val="22"/>
        </w:rPr>
      </w:pPr>
      <w:r>
        <w:rPr>
          <w:sz w:val="22"/>
          <w:szCs w:val="22"/>
        </w:rPr>
        <w:t>Deliver the income targets specified (1-3 years).</w:t>
      </w:r>
    </w:p>
    <w:p w:rsidR="00274C12" w:rsidRDefault="00942C4C">
      <w:pPr>
        <w:numPr>
          <w:ilvl w:val="0"/>
          <w:numId w:val="8"/>
        </w:numPr>
        <w:rPr>
          <w:sz w:val="22"/>
          <w:szCs w:val="22"/>
        </w:rPr>
      </w:pPr>
      <w:r>
        <w:rPr>
          <w:sz w:val="22"/>
          <w:szCs w:val="22"/>
        </w:rPr>
        <w:t>Deliver the 1-3 year savings targets allocated to the service.</w:t>
      </w:r>
    </w:p>
    <w:p w:rsidR="00274C12" w:rsidRDefault="00942C4C">
      <w:pPr>
        <w:numPr>
          <w:ilvl w:val="0"/>
          <w:numId w:val="8"/>
        </w:numPr>
        <w:rPr>
          <w:sz w:val="22"/>
          <w:szCs w:val="22"/>
        </w:rPr>
      </w:pPr>
      <w:r>
        <w:rPr>
          <w:sz w:val="22"/>
          <w:szCs w:val="22"/>
        </w:rPr>
        <w:t>Contribute to policy and procedure development to maximise effectiveness and efficiencies.</w:t>
      </w:r>
    </w:p>
    <w:p w:rsidR="00274C12" w:rsidRDefault="00274C12">
      <w:pPr>
        <w:rPr>
          <w:b/>
        </w:rPr>
      </w:pPr>
    </w:p>
    <w:p w:rsidR="00274C12" w:rsidRDefault="00274C12">
      <w:pPr>
        <w:rPr>
          <w:b/>
        </w:rPr>
      </w:pPr>
    </w:p>
    <w:tbl>
      <w:tblPr>
        <w:tblStyle w:val="a1"/>
        <w:tblW w:w="9195" w:type="dxa"/>
        <w:tblLayout w:type="fixed"/>
        <w:tblLook w:val="0400" w:firstRow="0" w:lastRow="0" w:firstColumn="0" w:lastColumn="0" w:noHBand="0" w:noVBand="1"/>
      </w:tblPr>
      <w:tblGrid>
        <w:gridCol w:w="2385"/>
        <w:gridCol w:w="6810"/>
      </w:tblGrid>
      <w:tr w:rsidR="00274C12">
        <w:tc>
          <w:tcPr>
            <w:tcW w:w="2385"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rsidR="00274C12" w:rsidRDefault="00942C4C">
            <w:pPr>
              <w:jc w:val="center"/>
              <w:rPr>
                <w:rFonts w:ascii="Times New Roman" w:eastAsia="Times New Roman" w:hAnsi="Times New Roman" w:cs="Times New Roman"/>
              </w:rPr>
            </w:pPr>
            <w:r>
              <w:rPr>
                <w:b/>
                <w:sz w:val="22"/>
                <w:szCs w:val="22"/>
              </w:rPr>
              <w:t>Generic Capability</w:t>
            </w:r>
          </w:p>
        </w:tc>
        <w:tc>
          <w:tcPr>
            <w:tcW w:w="6810"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rsidR="00274C12" w:rsidRDefault="00942C4C">
            <w:pPr>
              <w:rPr>
                <w:rFonts w:ascii="Times New Roman" w:eastAsia="Times New Roman" w:hAnsi="Times New Roman" w:cs="Times New Roman"/>
              </w:rPr>
            </w:pPr>
            <w:r>
              <w:rPr>
                <w:b/>
                <w:sz w:val="22"/>
                <w:szCs w:val="22"/>
              </w:rPr>
              <w:t>Descriptor</w:t>
            </w:r>
          </w:p>
        </w:tc>
      </w:tr>
      <w:tr w:rsidR="00274C12">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4C12" w:rsidRDefault="00942C4C">
            <w:pPr>
              <w:rPr>
                <w:sz w:val="22"/>
                <w:szCs w:val="22"/>
              </w:rPr>
            </w:pPr>
            <w:r>
              <w:rPr>
                <w:sz w:val="22"/>
                <w:szCs w:val="22"/>
              </w:rPr>
              <w:t>Performance &amp; standards</w:t>
            </w:r>
          </w:p>
        </w:tc>
        <w:tc>
          <w:tcPr>
            <w:tcW w:w="6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4C12" w:rsidRDefault="00942C4C">
            <w:pPr>
              <w:numPr>
                <w:ilvl w:val="0"/>
                <w:numId w:val="12"/>
              </w:numPr>
              <w:rPr>
                <w:sz w:val="22"/>
                <w:szCs w:val="22"/>
                <w:highlight w:val="white"/>
              </w:rPr>
            </w:pPr>
            <w:r>
              <w:rPr>
                <w:sz w:val="22"/>
                <w:szCs w:val="22"/>
                <w:highlight w:val="white"/>
              </w:rPr>
              <w:t>Statutory compliance</w:t>
            </w:r>
          </w:p>
          <w:p w:rsidR="00274C12" w:rsidRDefault="00942C4C">
            <w:pPr>
              <w:numPr>
                <w:ilvl w:val="0"/>
                <w:numId w:val="12"/>
              </w:numPr>
              <w:rPr>
                <w:sz w:val="22"/>
                <w:szCs w:val="22"/>
                <w:highlight w:val="white"/>
              </w:rPr>
            </w:pPr>
            <w:r>
              <w:rPr>
                <w:sz w:val="22"/>
                <w:szCs w:val="22"/>
                <w:highlight w:val="white"/>
              </w:rPr>
              <w:t>Professional practice</w:t>
            </w:r>
          </w:p>
          <w:p w:rsidR="00274C12" w:rsidRDefault="00942C4C">
            <w:pPr>
              <w:numPr>
                <w:ilvl w:val="0"/>
                <w:numId w:val="12"/>
              </w:numPr>
              <w:rPr>
                <w:sz w:val="22"/>
                <w:szCs w:val="22"/>
                <w:highlight w:val="white"/>
              </w:rPr>
            </w:pPr>
            <w:r>
              <w:rPr>
                <w:sz w:val="22"/>
                <w:szCs w:val="22"/>
                <w:highlight w:val="white"/>
              </w:rPr>
              <w:t>Procedure compliance</w:t>
            </w:r>
          </w:p>
          <w:p w:rsidR="00274C12" w:rsidRDefault="00942C4C">
            <w:pPr>
              <w:numPr>
                <w:ilvl w:val="0"/>
                <w:numId w:val="12"/>
              </w:numPr>
              <w:rPr>
                <w:sz w:val="22"/>
                <w:szCs w:val="22"/>
                <w:highlight w:val="white"/>
              </w:rPr>
            </w:pPr>
            <w:r>
              <w:rPr>
                <w:sz w:val="22"/>
                <w:szCs w:val="22"/>
                <w:highlight w:val="white"/>
              </w:rPr>
              <w:t>Dealing with performance</w:t>
            </w:r>
          </w:p>
        </w:tc>
      </w:tr>
    </w:tbl>
    <w:p w:rsidR="00274C12" w:rsidRDefault="00274C12">
      <w:pPr>
        <w:rPr>
          <w:b/>
          <w:sz w:val="22"/>
          <w:szCs w:val="22"/>
        </w:rPr>
      </w:pPr>
    </w:p>
    <w:p w:rsidR="00274C12" w:rsidRDefault="00942C4C">
      <w:pPr>
        <w:numPr>
          <w:ilvl w:val="0"/>
          <w:numId w:val="2"/>
        </w:numPr>
        <w:pBdr>
          <w:top w:val="nil"/>
          <w:left w:val="nil"/>
          <w:bottom w:val="nil"/>
          <w:right w:val="nil"/>
          <w:between w:val="nil"/>
        </w:pBdr>
        <w:rPr>
          <w:sz w:val="22"/>
          <w:szCs w:val="22"/>
        </w:rPr>
      </w:pPr>
      <w:r>
        <w:rPr>
          <w:sz w:val="22"/>
          <w:szCs w:val="22"/>
        </w:rPr>
        <w:t>Ensure statutory or regulatory duties are in place and delivered across the service.</w:t>
      </w:r>
    </w:p>
    <w:p w:rsidR="00274C12" w:rsidRDefault="00942C4C">
      <w:pPr>
        <w:numPr>
          <w:ilvl w:val="0"/>
          <w:numId w:val="2"/>
        </w:numPr>
        <w:pBdr>
          <w:top w:val="nil"/>
          <w:left w:val="nil"/>
          <w:bottom w:val="nil"/>
          <w:right w:val="nil"/>
          <w:between w:val="nil"/>
        </w:pBdr>
        <w:rPr>
          <w:sz w:val="22"/>
          <w:szCs w:val="22"/>
        </w:rPr>
      </w:pPr>
      <w:r>
        <w:rPr>
          <w:sz w:val="22"/>
          <w:szCs w:val="22"/>
        </w:rPr>
        <w:t>Ensure the safe operation of the business and compliance with appropriate regulations and legislation.</w:t>
      </w:r>
    </w:p>
    <w:p w:rsidR="00274C12" w:rsidRDefault="00942C4C">
      <w:pPr>
        <w:numPr>
          <w:ilvl w:val="0"/>
          <w:numId w:val="8"/>
        </w:numPr>
        <w:rPr>
          <w:rFonts w:ascii="Noto Sans Symbols" w:eastAsia="Noto Sans Symbols" w:hAnsi="Noto Sans Symbols" w:cs="Noto Sans Symbols"/>
          <w:sz w:val="22"/>
          <w:szCs w:val="22"/>
        </w:rPr>
      </w:pPr>
      <w:r>
        <w:rPr>
          <w:sz w:val="22"/>
          <w:szCs w:val="22"/>
        </w:rPr>
        <w:t>Ensuring the service meets any contractual targets and performance measures.</w:t>
      </w:r>
    </w:p>
    <w:p w:rsidR="00274C12" w:rsidRDefault="00942C4C">
      <w:pPr>
        <w:numPr>
          <w:ilvl w:val="0"/>
          <w:numId w:val="8"/>
        </w:numPr>
        <w:rPr>
          <w:sz w:val="22"/>
          <w:szCs w:val="22"/>
        </w:rPr>
      </w:pPr>
      <w:r>
        <w:rPr>
          <w:sz w:val="22"/>
          <w:szCs w:val="22"/>
        </w:rPr>
        <w:t>Contribute to the overall delivery framework for contract and quality management.</w:t>
      </w:r>
    </w:p>
    <w:p w:rsidR="00274C12" w:rsidRDefault="00942C4C">
      <w:pPr>
        <w:numPr>
          <w:ilvl w:val="0"/>
          <w:numId w:val="8"/>
        </w:numPr>
        <w:rPr>
          <w:sz w:val="22"/>
          <w:szCs w:val="22"/>
        </w:rPr>
      </w:pPr>
      <w:r>
        <w:rPr>
          <w:sz w:val="22"/>
          <w:szCs w:val="22"/>
        </w:rPr>
        <w:t>Set and maintain the right policies, procedures and effective and efficient processes to achieve the service objectives.</w:t>
      </w:r>
    </w:p>
    <w:p w:rsidR="00274C12" w:rsidRDefault="00274C12">
      <w:pPr>
        <w:rPr>
          <w:b/>
        </w:rPr>
      </w:pPr>
    </w:p>
    <w:p w:rsidR="00274C12" w:rsidRDefault="00274C12">
      <w:pPr>
        <w:rPr>
          <w:b/>
        </w:rPr>
      </w:pPr>
    </w:p>
    <w:tbl>
      <w:tblPr>
        <w:tblStyle w:val="a2"/>
        <w:tblW w:w="9195" w:type="dxa"/>
        <w:tblLayout w:type="fixed"/>
        <w:tblLook w:val="0400" w:firstRow="0" w:lastRow="0" w:firstColumn="0" w:lastColumn="0" w:noHBand="0" w:noVBand="1"/>
      </w:tblPr>
      <w:tblGrid>
        <w:gridCol w:w="2385"/>
        <w:gridCol w:w="6810"/>
      </w:tblGrid>
      <w:tr w:rsidR="00274C12">
        <w:tc>
          <w:tcPr>
            <w:tcW w:w="2385"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rsidR="00274C12" w:rsidRDefault="00942C4C">
            <w:pPr>
              <w:jc w:val="center"/>
              <w:rPr>
                <w:rFonts w:ascii="Times New Roman" w:eastAsia="Times New Roman" w:hAnsi="Times New Roman" w:cs="Times New Roman"/>
              </w:rPr>
            </w:pPr>
            <w:r>
              <w:rPr>
                <w:b/>
                <w:sz w:val="22"/>
                <w:szCs w:val="22"/>
              </w:rPr>
              <w:t>Generic Capability</w:t>
            </w:r>
          </w:p>
        </w:tc>
        <w:tc>
          <w:tcPr>
            <w:tcW w:w="6810"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rsidR="00274C12" w:rsidRDefault="00942C4C">
            <w:pPr>
              <w:rPr>
                <w:rFonts w:ascii="Times New Roman" w:eastAsia="Times New Roman" w:hAnsi="Times New Roman" w:cs="Times New Roman"/>
              </w:rPr>
            </w:pPr>
            <w:r>
              <w:rPr>
                <w:b/>
                <w:sz w:val="22"/>
                <w:szCs w:val="22"/>
              </w:rPr>
              <w:t>Descriptor</w:t>
            </w:r>
          </w:p>
        </w:tc>
      </w:tr>
      <w:tr w:rsidR="00274C12">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4C12" w:rsidRDefault="00942C4C">
            <w:pPr>
              <w:rPr>
                <w:sz w:val="22"/>
                <w:szCs w:val="22"/>
              </w:rPr>
            </w:pPr>
            <w:r>
              <w:rPr>
                <w:sz w:val="22"/>
                <w:szCs w:val="22"/>
              </w:rPr>
              <w:t>Operational leadership</w:t>
            </w:r>
          </w:p>
        </w:tc>
        <w:tc>
          <w:tcPr>
            <w:tcW w:w="6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4C12" w:rsidRDefault="00942C4C">
            <w:pPr>
              <w:numPr>
                <w:ilvl w:val="0"/>
                <w:numId w:val="12"/>
              </w:numPr>
              <w:rPr>
                <w:rFonts w:ascii="Noto Sans Symbols" w:eastAsia="Noto Sans Symbols" w:hAnsi="Noto Sans Symbols" w:cs="Noto Sans Symbols"/>
                <w:sz w:val="20"/>
                <w:szCs w:val="20"/>
              </w:rPr>
            </w:pPr>
            <w:r>
              <w:rPr>
                <w:sz w:val="22"/>
                <w:szCs w:val="22"/>
                <w:highlight w:val="white"/>
              </w:rPr>
              <w:t>Contract and supplier management</w:t>
            </w:r>
          </w:p>
          <w:p w:rsidR="00274C12" w:rsidRDefault="00942C4C">
            <w:pPr>
              <w:numPr>
                <w:ilvl w:val="0"/>
                <w:numId w:val="12"/>
              </w:numPr>
              <w:rPr>
                <w:rFonts w:ascii="Noto Sans Symbols" w:eastAsia="Noto Sans Symbols" w:hAnsi="Noto Sans Symbols" w:cs="Noto Sans Symbols"/>
                <w:sz w:val="20"/>
                <w:szCs w:val="20"/>
              </w:rPr>
            </w:pPr>
            <w:r>
              <w:rPr>
                <w:sz w:val="22"/>
                <w:szCs w:val="22"/>
              </w:rPr>
              <w:t>Deliver operational excellence through others</w:t>
            </w:r>
          </w:p>
          <w:p w:rsidR="00274C12" w:rsidRDefault="00942C4C">
            <w:pPr>
              <w:numPr>
                <w:ilvl w:val="0"/>
                <w:numId w:val="12"/>
              </w:numPr>
              <w:rPr>
                <w:rFonts w:ascii="Noto Sans Symbols" w:eastAsia="Noto Sans Symbols" w:hAnsi="Noto Sans Symbols" w:cs="Noto Sans Symbols"/>
                <w:sz w:val="20"/>
                <w:szCs w:val="20"/>
                <w:highlight w:val="white"/>
              </w:rPr>
            </w:pPr>
            <w:r>
              <w:rPr>
                <w:sz w:val="22"/>
                <w:szCs w:val="22"/>
              </w:rPr>
              <w:t>Workforce demand forecasting and planning</w:t>
            </w:r>
          </w:p>
          <w:p w:rsidR="00274C12" w:rsidRDefault="00942C4C">
            <w:pPr>
              <w:numPr>
                <w:ilvl w:val="0"/>
                <w:numId w:val="12"/>
              </w:numPr>
              <w:rPr>
                <w:rFonts w:ascii="Noto Sans Symbols" w:eastAsia="Noto Sans Symbols" w:hAnsi="Noto Sans Symbols" w:cs="Noto Sans Symbols"/>
                <w:sz w:val="20"/>
                <w:szCs w:val="20"/>
                <w:highlight w:val="white"/>
              </w:rPr>
            </w:pPr>
            <w:r>
              <w:rPr>
                <w:sz w:val="22"/>
                <w:szCs w:val="22"/>
              </w:rPr>
              <w:t>Focus on operational continuous improvement</w:t>
            </w:r>
          </w:p>
          <w:p w:rsidR="00274C12" w:rsidRDefault="00942C4C">
            <w:pPr>
              <w:numPr>
                <w:ilvl w:val="0"/>
                <w:numId w:val="12"/>
              </w:numPr>
              <w:rPr>
                <w:rFonts w:ascii="Noto Sans Symbols" w:eastAsia="Noto Sans Symbols" w:hAnsi="Noto Sans Symbols" w:cs="Noto Sans Symbols"/>
                <w:sz w:val="20"/>
                <w:szCs w:val="20"/>
              </w:rPr>
            </w:pPr>
            <w:r>
              <w:rPr>
                <w:sz w:val="22"/>
                <w:szCs w:val="22"/>
              </w:rPr>
              <w:t>Focus on the voice of the customer</w:t>
            </w:r>
          </w:p>
          <w:p w:rsidR="00274C12" w:rsidRDefault="00942C4C">
            <w:pPr>
              <w:numPr>
                <w:ilvl w:val="0"/>
                <w:numId w:val="12"/>
              </w:numPr>
              <w:rPr>
                <w:rFonts w:ascii="Noto Sans Symbols" w:eastAsia="Noto Sans Symbols" w:hAnsi="Noto Sans Symbols" w:cs="Noto Sans Symbols"/>
                <w:sz w:val="20"/>
                <w:szCs w:val="20"/>
              </w:rPr>
            </w:pPr>
            <w:r>
              <w:rPr>
                <w:sz w:val="22"/>
                <w:szCs w:val="22"/>
              </w:rPr>
              <w:t>Managing operational complexity</w:t>
            </w:r>
          </w:p>
        </w:tc>
      </w:tr>
    </w:tbl>
    <w:p w:rsidR="00274C12" w:rsidRDefault="00274C12">
      <w:pPr>
        <w:pBdr>
          <w:top w:val="nil"/>
          <w:left w:val="nil"/>
          <w:bottom w:val="nil"/>
          <w:right w:val="nil"/>
          <w:between w:val="nil"/>
        </w:pBdr>
        <w:rPr>
          <w:b/>
          <w:sz w:val="22"/>
          <w:szCs w:val="22"/>
        </w:rPr>
      </w:pPr>
    </w:p>
    <w:p w:rsidR="00274C12" w:rsidRDefault="00942C4C">
      <w:pPr>
        <w:numPr>
          <w:ilvl w:val="0"/>
          <w:numId w:val="8"/>
        </w:numPr>
        <w:pBdr>
          <w:top w:val="nil"/>
          <w:left w:val="nil"/>
          <w:bottom w:val="nil"/>
          <w:right w:val="nil"/>
          <w:between w:val="nil"/>
        </w:pBdr>
        <w:rPr>
          <w:sz w:val="22"/>
          <w:szCs w:val="22"/>
        </w:rPr>
      </w:pPr>
      <w:r>
        <w:rPr>
          <w:sz w:val="22"/>
          <w:szCs w:val="22"/>
        </w:rPr>
        <w:t>Ensure the service delivers against its key business objectives.</w:t>
      </w:r>
    </w:p>
    <w:p w:rsidR="00274C12" w:rsidRDefault="00942C4C">
      <w:pPr>
        <w:numPr>
          <w:ilvl w:val="0"/>
          <w:numId w:val="8"/>
        </w:numPr>
        <w:pBdr>
          <w:top w:val="nil"/>
          <w:left w:val="nil"/>
          <w:bottom w:val="nil"/>
          <w:right w:val="nil"/>
          <w:between w:val="nil"/>
        </w:pBdr>
        <w:rPr>
          <w:sz w:val="22"/>
          <w:szCs w:val="22"/>
        </w:rPr>
      </w:pPr>
      <w:r>
        <w:rPr>
          <w:sz w:val="22"/>
          <w:szCs w:val="22"/>
        </w:rPr>
        <w:t>Set and review operational budgets to manage costs down.</w:t>
      </w:r>
    </w:p>
    <w:p w:rsidR="00274C12" w:rsidRDefault="00942C4C">
      <w:pPr>
        <w:numPr>
          <w:ilvl w:val="0"/>
          <w:numId w:val="8"/>
        </w:numPr>
        <w:pBdr>
          <w:top w:val="nil"/>
          <w:left w:val="nil"/>
          <w:bottom w:val="nil"/>
          <w:right w:val="nil"/>
          <w:between w:val="nil"/>
        </w:pBdr>
        <w:rPr>
          <w:sz w:val="22"/>
          <w:szCs w:val="22"/>
        </w:rPr>
      </w:pPr>
      <w:r>
        <w:rPr>
          <w:sz w:val="22"/>
          <w:szCs w:val="22"/>
        </w:rPr>
        <w:t>Ensure effective quality assurance, performance management and use of data and quality to maximise performance of the service.</w:t>
      </w:r>
    </w:p>
    <w:p w:rsidR="00274C12" w:rsidRDefault="00942C4C">
      <w:pPr>
        <w:numPr>
          <w:ilvl w:val="0"/>
          <w:numId w:val="8"/>
        </w:numPr>
        <w:rPr>
          <w:sz w:val="22"/>
          <w:szCs w:val="22"/>
        </w:rPr>
      </w:pPr>
      <w:r>
        <w:rPr>
          <w:sz w:val="22"/>
          <w:szCs w:val="22"/>
        </w:rPr>
        <w:lastRenderedPageBreak/>
        <w:t>Build and maintain effective relationships with key stakeholder groups eg Senior Leadership, Strategy and Commissioning Managers, Service Managers, Members, Partners and Commercial providers.</w:t>
      </w:r>
    </w:p>
    <w:p w:rsidR="00274C12" w:rsidRDefault="00942C4C">
      <w:pPr>
        <w:numPr>
          <w:ilvl w:val="0"/>
          <w:numId w:val="8"/>
        </w:numPr>
        <w:pBdr>
          <w:top w:val="nil"/>
          <w:left w:val="nil"/>
          <w:bottom w:val="nil"/>
          <w:right w:val="nil"/>
          <w:between w:val="nil"/>
        </w:pBdr>
        <w:rPr>
          <w:sz w:val="22"/>
          <w:szCs w:val="22"/>
        </w:rPr>
      </w:pPr>
      <w:r>
        <w:rPr>
          <w:sz w:val="22"/>
          <w:szCs w:val="22"/>
        </w:rPr>
        <w:t>Responsible for the workforce capacity and continuity planning.</w:t>
      </w:r>
    </w:p>
    <w:p w:rsidR="00274C12" w:rsidRDefault="00942C4C">
      <w:pPr>
        <w:numPr>
          <w:ilvl w:val="0"/>
          <w:numId w:val="6"/>
        </w:numPr>
      </w:pPr>
      <w:r>
        <w:rPr>
          <w:sz w:val="22"/>
          <w:szCs w:val="22"/>
        </w:rPr>
        <w:t>Drive operational improvement across the team managers to improve service outcomes.</w:t>
      </w:r>
    </w:p>
    <w:p w:rsidR="00274C12" w:rsidRDefault="00942C4C">
      <w:pPr>
        <w:numPr>
          <w:ilvl w:val="0"/>
          <w:numId w:val="8"/>
        </w:numPr>
        <w:rPr>
          <w:rFonts w:ascii="Noto Sans Symbols" w:eastAsia="Noto Sans Symbols" w:hAnsi="Noto Sans Symbols" w:cs="Noto Sans Symbols"/>
          <w:sz w:val="22"/>
          <w:szCs w:val="22"/>
        </w:rPr>
      </w:pPr>
      <w:r>
        <w:rPr>
          <w:sz w:val="22"/>
          <w:szCs w:val="22"/>
        </w:rPr>
        <w:t>Ensure that customer pathways are working to their optimum efficiency.</w:t>
      </w:r>
    </w:p>
    <w:p w:rsidR="00274C12" w:rsidRDefault="00942C4C">
      <w:pPr>
        <w:numPr>
          <w:ilvl w:val="0"/>
          <w:numId w:val="8"/>
        </w:numPr>
        <w:rPr>
          <w:rFonts w:ascii="Noto Sans Symbols" w:eastAsia="Noto Sans Symbols" w:hAnsi="Noto Sans Symbols" w:cs="Noto Sans Symbols"/>
          <w:sz w:val="22"/>
          <w:szCs w:val="22"/>
        </w:rPr>
      </w:pPr>
      <w:r>
        <w:rPr>
          <w:sz w:val="22"/>
          <w:szCs w:val="22"/>
        </w:rPr>
        <w:t>Ensure the voice of the customer is embedded in any service improvement plans.</w:t>
      </w:r>
    </w:p>
    <w:p w:rsidR="00274C12" w:rsidRDefault="00942C4C">
      <w:pPr>
        <w:numPr>
          <w:ilvl w:val="0"/>
          <w:numId w:val="8"/>
        </w:numPr>
        <w:rPr>
          <w:rFonts w:ascii="Noto Sans Symbols" w:eastAsia="Noto Sans Symbols" w:hAnsi="Noto Sans Symbols" w:cs="Noto Sans Symbols"/>
          <w:sz w:val="22"/>
          <w:szCs w:val="22"/>
        </w:rPr>
      </w:pPr>
      <w:r>
        <w:rPr>
          <w:sz w:val="22"/>
          <w:szCs w:val="22"/>
        </w:rPr>
        <w:t>Lead on the service redesign transformation plans in line with WCC’s new operating model.</w:t>
      </w:r>
    </w:p>
    <w:p w:rsidR="00274C12" w:rsidRDefault="00942C4C">
      <w:pPr>
        <w:numPr>
          <w:ilvl w:val="0"/>
          <w:numId w:val="8"/>
        </w:numPr>
        <w:rPr>
          <w:rFonts w:ascii="Noto Sans Symbols" w:eastAsia="Noto Sans Symbols" w:hAnsi="Noto Sans Symbols" w:cs="Noto Sans Symbols"/>
          <w:sz w:val="22"/>
          <w:szCs w:val="22"/>
        </w:rPr>
      </w:pPr>
      <w:r>
        <w:rPr>
          <w:sz w:val="22"/>
          <w:szCs w:val="22"/>
        </w:rPr>
        <w:t>Research new technologies and alternative delivery methods to maximise efficiency.</w:t>
      </w:r>
    </w:p>
    <w:p w:rsidR="00274C12" w:rsidRDefault="00942C4C">
      <w:pPr>
        <w:numPr>
          <w:ilvl w:val="0"/>
          <w:numId w:val="8"/>
        </w:numPr>
        <w:rPr>
          <w:rFonts w:ascii="Noto Sans Symbols" w:eastAsia="Noto Sans Symbols" w:hAnsi="Noto Sans Symbols" w:cs="Noto Sans Symbols"/>
          <w:sz w:val="22"/>
          <w:szCs w:val="22"/>
        </w:rPr>
      </w:pPr>
      <w:r>
        <w:rPr>
          <w:sz w:val="22"/>
          <w:szCs w:val="22"/>
        </w:rPr>
        <w:t>Maintain and/or improve customer experience scores.</w:t>
      </w:r>
    </w:p>
    <w:p w:rsidR="00274C12" w:rsidRDefault="00942C4C">
      <w:pPr>
        <w:numPr>
          <w:ilvl w:val="0"/>
          <w:numId w:val="8"/>
        </w:numPr>
        <w:rPr>
          <w:rFonts w:ascii="Noto Sans Symbols" w:eastAsia="Noto Sans Symbols" w:hAnsi="Noto Sans Symbols" w:cs="Noto Sans Symbols"/>
          <w:sz w:val="20"/>
          <w:szCs w:val="20"/>
        </w:rPr>
      </w:pPr>
      <w:r>
        <w:rPr>
          <w:sz w:val="22"/>
          <w:szCs w:val="22"/>
        </w:rPr>
        <w:t>Ability to identify staff development and training needs.</w:t>
      </w:r>
    </w:p>
    <w:p w:rsidR="00274C12" w:rsidRDefault="00942C4C">
      <w:pPr>
        <w:numPr>
          <w:ilvl w:val="0"/>
          <w:numId w:val="8"/>
        </w:numPr>
        <w:rPr>
          <w:rFonts w:ascii="Noto Sans Symbols" w:eastAsia="Noto Sans Symbols" w:hAnsi="Noto Sans Symbols" w:cs="Noto Sans Symbols"/>
          <w:sz w:val="20"/>
          <w:szCs w:val="20"/>
        </w:rPr>
      </w:pPr>
      <w:r>
        <w:rPr>
          <w:sz w:val="22"/>
          <w:szCs w:val="22"/>
        </w:rPr>
        <w:t>Provide guidance, training, development and support to team managers.</w:t>
      </w:r>
    </w:p>
    <w:p w:rsidR="00274C12" w:rsidRDefault="00942C4C">
      <w:pPr>
        <w:numPr>
          <w:ilvl w:val="0"/>
          <w:numId w:val="8"/>
        </w:numPr>
        <w:rPr>
          <w:rFonts w:ascii="Noto Sans Symbols" w:eastAsia="Noto Sans Symbols" w:hAnsi="Noto Sans Symbols" w:cs="Noto Sans Symbols"/>
          <w:sz w:val="22"/>
          <w:szCs w:val="22"/>
        </w:rPr>
      </w:pPr>
      <w:r>
        <w:rPr>
          <w:sz w:val="22"/>
          <w:szCs w:val="22"/>
        </w:rPr>
        <w:t>Lead and support teams through organisational change.</w:t>
      </w:r>
      <w:r>
        <w:rPr>
          <w:sz w:val="22"/>
          <w:szCs w:val="22"/>
        </w:rPr>
        <w:br/>
      </w:r>
    </w:p>
    <w:p w:rsidR="00274C12" w:rsidRDefault="00942C4C">
      <w:pPr>
        <w:rPr>
          <w:b/>
        </w:rPr>
      </w:pPr>
      <w:r>
        <w:rPr>
          <w:b/>
          <w:sz w:val="22"/>
          <w:szCs w:val="22"/>
        </w:rPr>
        <w:t>Generic leadership competencies</w:t>
      </w:r>
    </w:p>
    <w:p w:rsidR="00274C12" w:rsidRDefault="00274C12">
      <w:pPr>
        <w:rPr>
          <w:rFonts w:ascii="Times New Roman" w:eastAsia="Times New Roman" w:hAnsi="Times New Roman" w:cs="Times New Roman"/>
        </w:rPr>
      </w:pPr>
    </w:p>
    <w:tbl>
      <w:tblPr>
        <w:tblStyle w:val="a3"/>
        <w:tblW w:w="9195" w:type="dxa"/>
        <w:tblLayout w:type="fixed"/>
        <w:tblLook w:val="0400" w:firstRow="0" w:lastRow="0" w:firstColumn="0" w:lastColumn="0" w:noHBand="0" w:noVBand="1"/>
      </w:tblPr>
      <w:tblGrid>
        <w:gridCol w:w="2610"/>
        <w:gridCol w:w="6585"/>
      </w:tblGrid>
      <w:tr w:rsidR="00274C12">
        <w:tc>
          <w:tcPr>
            <w:tcW w:w="2610"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rsidR="00274C12" w:rsidRDefault="00942C4C">
            <w:pPr>
              <w:rPr>
                <w:rFonts w:ascii="Times New Roman" w:eastAsia="Times New Roman" w:hAnsi="Times New Roman" w:cs="Times New Roman"/>
              </w:rPr>
            </w:pPr>
            <w:r>
              <w:rPr>
                <w:b/>
                <w:sz w:val="22"/>
                <w:szCs w:val="22"/>
              </w:rPr>
              <w:t>Capability</w:t>
            </w:r>
          </w:p>
        </w:tc>
        <w:tc>
          <w:tcPr>
            <w:tcW w:w="6585"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rsidR="00274C12" w:rsidRDefault="00942C4C">
            <w:pPr>
              <w:rPr>
                <w:rFonts w:ascii="Times New Roman" w:eastAsia="Times New Roman" w:hAnsi="Times New Roman" w:cs="Times New Roman"/>
              </w:rPr>
            </w:pPr>
            <w:r>
              <w:rPr>
                <w:b/>
                <w:sz w:val="22"/>
                <w:szCs w:val="22"/>
              </w:rPr>
              <w:t>Descriptor</w:t>
            </w:r>
          </w:p>
        </w:tc>
      </w:tr>
      <w:tr w:rsidR="00274C12">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4C12" w:rsidRDefault="00942C4C">
            <w:pPr>
              <w:rPr>
                <w:rFonts w:ascii="Times New Roman" w:eastAsia="Times New Roman" w:hAnsi="Times New Roman" w:cs="Times New Roman"/>
              </w:rPr>
            </w:pPr>
            <w:r>
              <w:rPr>
                <w:sz w:val="22"/>
                <w:szCs w:val="22"/>
              </w:rPr>
              <w:t>People leadership</w:t>
            </w:r>
          </w:p>
        </w:tc>
        <w:tc>
          <w:tcPr>
            <w:tcW w:w="6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4C12" w:rsidRDefault="00942C4C">
            <w:pPr>
              <w:numPr>
                <w:ilvl w:val="0"/>
                <w:numId w:val="5"/>
              </w:numPr>
            </w:pPr>
            <w:r>
              <w:rPr>
                <w:sz w:val="22"/>
                <w:szCs w:val="22"/>
              </w:rPr>
              <w:t>Drives and motivates to maintain high performance</w:t>
            </w:r>
          </w:p>
          <w:p w:rsidR="00274C12" w:rsidRDefault="00942C4C">
            <w:pPr>
              <w:numPr>
                <w:ilvl w:val="0"/>
                <w:numId w:val="5"/>
              </w:numPr>
            </w:pPr>
            <w:r>
              <w:rPr>
                <w:sz w:val="22"/>
                <w:szCs w:val="22"/>
              </w:rPr>
              <w:t>Deals with performance issues</w:t>
            </w:r>
          </w:p>
        </w:tc>
      </w:tr>
    </w:tbl>
    <w:p w:rsidR="00274C12" w:rsidRDefault="00274C12">
      <w:pPr>
        <w:ind w:left="720"/>
        <w:rPr>
          <w:b/>
          <w:sz w:val="22"/>
          <w:szCs w:val="22"/>
        </w:rPr>
      </w:pPr>
    </w:p>
    <w:p w:rsidR="00274C12" w:rsidRDefault="00942C4C">
      <w:pPr>
        <w:numPr>
          <w:ilvl w:val="0"/>
          <w:numId w:val="3"/>
        </w:numPr>
      </w:pPr>
      <w:r>
        <w:rPr>
          <w:sz w:val="22"/>
          <w:szCs w:val="22"/>
        </w:rPr>
        <w:t>Enable a high performance culture where innovation and creativity is encouraged and rewarded.</w:t>
      </w:r>
    </w:p>
    <w:p w:rsidR="00274C12" w:rsidRDefault="00942C4C">
      <w:pPr>
        <w:numPr>
          <w:ilvl w:val="0"/>
          <w:numId w:val="3"/>
        </w:numPr>
      </w:pPr>
      <w:r>
        <w:rPr>
          <w:sz w:val="22"/>
          <w:szCs w:val="22"/>
        </w:rPr>
        <w:t>Address performance issues within the service.</w:t>
      </w:r>
    </w:p>
    <w:p w:rsidR="00274C12" w:rsidRDefault="00942C4C">
      <w:pPr>
        <w:numPr>
          <w:ilvl w:val="0"/>
          <w:numId w:val="3"/>
        </w:numPr>
      </w:pPr>
      <w:r>
        <w:rPr>
          <w:sz w:val="22"/>
          <w:szCs w:val="22"/>
        </w:rPr>
        <w:t>Identify and develop the required capabilities of the team through effective talent management planning.</w:t>
      </w:r>
      <w:r>
        <w:rPr>
          <w:sz w:val="22"/>
          <w:szCs w:val="22"/>
        </w:rPr>
        <w:br/>
      </w:r>
    </w:p>
    <w:p w:rsidR="00274C12" w:rsidRDefault="00274C12">
      <w:pPr>
        <w:rPr>
          <w:sz w:val="22"/>
          <w:szCs w:val="22"/>
        </w:rPr>
      </w:pPr>
    </w:p>
    <w:tbl>
      <w:tblPr>
        <w:tblStyle w:val="a4"/>
        <w:tblW w:w="9195" w:type="dxa"/>
        <w:tblLayout w:type="fixed"/>
        <w:tblLook w:val="0400" w:firstRow="0" w:lastRow="0" w:firstColumn="0" w:lastColumn="0" w:noHBand="0" w:noVBand="1"/>
      </w:tblPr>
      <w:tblGrid>
        <w:gridCol w:w="2610"/>
        <w:gridCol w:w="6585"/>
      </w:tblGrid>
      <w:tr w:rsidR="00274C12">
        <w:tc>
          <w:tcPr>
            <w:tcW w:w="2610"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rsidR="00274C12" w:rsidRDefault="00942C4C">
            <w:pPr>
              <w:rPr>
                <w:rFonts w:ascii="Times New Roman" w:eastAsia="Times New Roman" w:hAnsi="Times New Roman" w:cs="Times New Roman"/>
              </w:rPr>
            </w:pPr>
            <w:r>
              <w:rPr>
                <w:b/>
                <w:sz w:val="22"/>
                <w:szCs w:val="22"/>
              </w:rPr>
              <w:t>Capability</w:t>
            </w:r>
          </w:p>
        </w:tc>
        <w:tc>
          <w:tcPr>
            <w:tcW w:w="6585"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rsidR="00274C12" w:rsidRDefault="00942C4C">
            <w:pPr>
              <w:rPr>
                <w:rFonts w:ascii="Times New Roman" w:eastAsia="Times New Roman" w:hAnsi="Times New Roman" w:cs="Times New Roman"/>
              </w:rPr>
            </w:pPr>
            <w:r>
              <w:rPr>
                <w:b/>
                <w:sz w:val="22"/>
                <w:szCs w:val="22"/>
              </w:rPr>
              <w:t>Descriptor</w:t>
            </w:r>
          </w:p>
        </w:tc>
      </w:tr>
      <w:tr w:rsidR="00274C12">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4C12" w:rsidRDefault="00942C4C">
            <w:pPr>
              <w:rPr>
                <w:rFonts w:ascii="Times New Roman" w:eastAsia="Times New Roman" w:hAnsi="Times New Roman" w:cs="Times New Roman"/>
              </w:rPr>
            </w:pPr>
            <w:r>
              <w:rPr>
                <w:sz w:val="22"/>
                <w:szCs w:val="22"/>
              </w:rPr>
              <w:t>Management of resources &amp; planning</w:t>
            </w:r>
          </w:p>
        </w:tc>
        <w:tc>
          <w:tcPr>
            <w:tcW w:w="6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4C12" w:rsidRDefault="00942C4C">
            <w:pPr>
              <w:numPr>
                <w:ilvl w:val="0"/>
                <w:numId w:val="1"/>
              </w:numPr>
            </w:pPr>
            <w:r>
              <w:rPr>
                <w:sz w:val="22"/>
                <w:szCs w:val="22"/>
              </w:rPr>
              <w:t>Effective budget management</w:t>
            </w:r>
          </w:p>
          <w:p w:rsidR="00274C12" w:rsidRDefault="00942C4C">
            <w:pPr>
              <w:numPr>
                <w:ilvl w:val="0"/>
                <w:numId w:val="1"/>
              </w:numPr>
            </w:pPr>
            <w:r>
              <w:rPr>
                <w:sz w:val="22"/>
                <w:szCs w:val="22"/>
              </w:rPr>
              <w:t>Monitors quality performance framework</w:t>
            </w:r>
          </w:p>
          <w:p w:rsidR="00274C12" w:rsidRDefault="00942C4C">
            <w:pPr>
              <w:numPr>
                <w:ilvl w:val="0"/>
                <w:numId w:val="1"/>
              </w:numPr>
            </w:pPr>
            <w:r>
              <w:rPr>
                <w:sz w:val="22"/>
                <w:szCs w:val="22"/>
              </w:rPr>
              <w:t>Works across organisational boundaries</w:t>
            </w:r>
          </w:p>
          <w:p w:rsidR="00274C12" w:rsidRDefault="00942C4C">
            <w:pPr>
              <w:numPr>
                <w:ilvl w:val="0"/>
                <w:numId w:val="1"/>
              </w:numPr>
            </w:pPr>
            <w:r>
              <w:rPr>
                <w:sz w:val="22"/>
                <w:szCs w:val="22"/>
              </w:rPr>
              <w:t>Effective service design</w:t>
            </w:r>
          </w:p>
        </w:tc>
      </w:tr>
    </w:tbl>
    <w:p w:rsidR="00274C12" w:rsidRDefault="00274C12">
      <w:pPr>
        <w:rPr>
          <w:b/>
          <w:sz w:val="22"/>
          <w:szCs w:val="22"/>
        </w:rPr>
      </w:pPr>
    </w:p>
    <w:p w:rsidR="00274C12" w:rsidRDefault="00942C4C">
      <w:pPr>
        <w:numPr>
          <w:ilvl w:val="0"/>
          <w:numId w:val="3"/>
        </w:numPr>
      </w:pPr>
      <w:r>
        <w:rPr>
          <w:sz w:val="22"/>
          <w:szCs w:val="22"/>
        </w:rPr>
        <w:t>Effective management of service budget and associated savings.</w:t>
      </w:r>
    </w:p>
    <w:p w:rsidR="00274C12" w:rsidRDefault="00942C4C">
      <w:pPr>
        <w:numPr>
          <w:ilvl w:val="0"/>
          <w:numId w:val="3"/>
        </w:numPr>
      </w:pPr>
      <w:r>
        <w:rPr>
          <w:sz w:val="22"/>
          <w:szCs w:val="22"/>
        </w:rPr>
        <w:t>Develop and manage a highly effective delivery</w:t>
      </w:r>
      <w:r>
        <w:rPr>
          <w:i/>
          <w:sz w:val="22"/>
          <w:szCs w:val="22"/>
        </w:rPr>
        <w:t xml:space="preserve"> </w:t>
      </w:r>
      <w:r>
        <w:rPr>
          <w:sz w:val="22"/>
          <w:szCs w:val="22"/>
        </w:rPr>
        <w:t>team/function.</w:t>
      </w:r>
    </w:p>
    <w:p w:rsidR="00274C12" w:rsidRDefault="00942C4C">
      <w:pPr>
        <w:numPr>
          <w:ilvl w:val="0"/>
          <w:numId w:val="3"/>
        </w:numPr>
      </w:pPr>
      <w:r>
        <w:rPr>
          <w:sz w:val="22"/>
          <w:szCs w:val="22"/>
        </w:rPr>
        <w:t>Identify the capacity of the delivery team through effective workforce planning.</w:t>
      </w:r>
    </w:p>
    <w:p w:rsidR="00274C12" w:rsidRDefault="00942C4C">
      <w:pPr>
        <w:numPr>
          <w:ilvl w:val="0"/>
          <w:numId w:val="9"/>
        </w:numPr>
        <w:rPr>
          <w:sz w:val="22"/>
          <w:szCs w:val="22"/>
        </w:rPr>
      </w:pPr>
      <w:r>
        <w:rPr>
          <w:sz w:val="22"/>
          <w:szCs w:val="22"/>
        </w:rPr>
        <w:t>Contribute to the WCC’s 1-3 year medium term financial plan, including income targets where applicable.</w:t>
      </w:r>
    </w:p>
    <w:p w:rsidR="00274C12" w:rsidRDefault="00942C4C">
      <w:pPr>
        <w:numPr>
          <w:ilvl w:val="0"/>
          <w:numId w:val="9"/>
        </w:numPr>
        <w:rPr>
          <w:sz w:val="22"/>
          <w:szCs w:val="22"/>
        </w:rPr>
      </w:pPr>
      <w:r>
        <w:rPr>
          <w:sz w:val="22"/>
          <w:szCs w:val="22"/>
        </w:rPr>
        <w:t>Manage the quality assurance framework for the service/business unit.</w:t>
      </w:r>
    </w:p>
    <w:p w:rsidR="00274C12" w:rsidRDefault="00942C4C">
      <w:pPr>
        <w:numPr>
          <w:ilvl w:val="0"/>
          <w:numId w:val="3"/>
        </w:numPr>
      </w:pPr>
      <w:r>
        <w:rPr>
          <w:sz w:val="22"/>
          <w:szCs w:val="22"/>
        </w:rPr>
        <w:t>Develop and implement integrated working across services of WCC.</w:t>
      </w:r>
    </w:p>
    <w:p w:rsidR="00274C12" w:rsidRDefault="00274C12"/>
    <w:p w:rsidR="00274C12" w:rsidRDefault="00274C12"/>
    <w:p w:rsidR="00274C12" w:rsidRDefault="00274C12"/>
    <w:p w:rsidR="00274C12" w:rsidRDefault="00274C12"/>
    <w:tbl>
      <w:tblPr>
        <w:tblStyle w:val="a5"/>
        <w:tblW w:w="9195" w:type="dxa"/>
        <w:tblLayout w:type="fixed"/>
        <w:tblLook w:val="0400" w:firstRow="0" w:lastRow="0" w:firstColumn="0" w:lastColumn="0" w:noHBand="0" w:noVBand="1"/>
      </w:tblPr>
      <w:tblGrid>
        <w:gridCol w:w="2610"/>
        <w:gridCol w:w="6585"/>
      </w:tblGrid>
      <w:tr w:rsidR="00274C12">
        <w:tc>
          <w:tcPr>
            <w:tcW w:w="2610"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rsidR="00274C12" w:rsidRDefault="00942C4C">
            <w:pPr>
              <w:rPr>
                <w:rFonts w:ascii="Times New Roman" w:eastAsia="Times New Roman" w:hAnsi="Times New Roman" w:cs="Times New Roman"/>
              </w:rPr>
            </w:pPr>
            <w:r>
              <w:rPr>
                <w:b/>
                <w:sz w:val="22"/>
                <w:szCs w:val="22"/>
              </w:rPr>
              <w:t>Capability</w:t>
            </w:r>
          </w:p>
        </w:tc>
        <w:tc>
          <w:tcPr>
            <w:tcW w:w="6585"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rsidR="00274C12" w:rsidRDefault="00942C4C">
            <w:pPr>
              <w:rPr>
                <w:rFonts w:ascii="Times New Roman" w:eastAsia="Times New Roman" w:hAnsi="Times New Roman" w:cs="Times New Roman"/>
              </w:rPr>
            </w:pPr>
            <w:r>
              <w:rPr>
                <w:b/>
                <w:sz w:val="22"/>
                <w:szCs w:val="22"/>
              </w:rPr>
              <w:t>Descriptor</w:t>
            </w:r>
          </w:p>
        </w:tc>
      </w:tr>
      <w:tr w:rsidR="00274C12">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4C12" w:rsidRDefault="00942C4C">
            <w:pPr>
              <w:rPr>
                <w:rFonts w:ascii="Times New Roman" w:eastAsia="Times New Roman" w:hAnsi="Times New Roman" w:cs="Times New Roman"/>
              </w:rPr>
            </w:pPr>
            <w:r>
              <w:rPr>
                <w:sz w:val="22"/>
                <w:szCs w:val="22"/>
              </w:rPr>
              <w:t>Organisational leadership &amp; resilience</w:t>
            </w:r>
          </w:p>
        </w:tc>
        <w:tc>
          <w:tcPr>
            <w:tcW w:w="6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4C12" w:rsidRDefault="00942C4C">
            <w:pPr>
              <w:numPr>
                <w:ilvl w:val="0"/>
                <w:numId w:val="10"/>
              </w:numPr>
            </w:pPr>
            <w:r>
              <w:rPr>
                <w:sz w:val="22"/>
                <w:szCs w:val="22"/>
              </w:rPr>
              <w:t>Implements organisational wide change</w:t>
            </w:r>
          </w:p>
          <w:p w:rsidR="00274C12" w:rsidRDefault="00942C4C">
            <w:pPr>
              <w:numPr>
                <w:ilvl w:val="0"/>
                <w:numId w:val="10"/>
              </w:numPr>
            </w:pPr>
            <w:r>
              <w:rPr>
                <w:sz w:val="22"/>
                <w:szCs w:val="22"/>
              </w:rPr>
              <w:t>Role model of modern working principles</w:t>
            </w:r>
          </w:p>
          <w:p w:rsidR="00274C12" w:rsidRDefault="00942C4C">
            <w:pPr>
              <w:numPr>
                <w:ilvl w:val="0"/>
                <w:numId w:val="11"/>
              </w:numPr>
            </w:pPr>
            <w:r>
              <w:rPr>
                <w:sz w:val="22"/>
                <w:szCs w:val="22"/>
              </w:rPr>
              <w:lastRenderedPageBreak/>
              <w:t>Focus on continuous improvement</w:t>
            </w:r>
          </w:p>
        </w:tc>
      </w:tr>
    </w:tbl>
    <w:p w:rsidR="00274C12" w:rsidRDefault="00274C12">
      <w:pPr>
        <w:rPr>
          <w:b/>
          <w:sz w:val="22"/>
          <w:szCs w:val="22"/>
        </w:rPr>
      </w:pPr>
    </w:p>
    <w:p w:rsidR="00274C12" w:rsidRDefault="00942C4C">
      <w:pPr>
        <w:numPr>
          <w:ilvl w:val="0"/>
          <w:numId w:val="3"/>
        </w:numPr>
      </w:pPr>
      <w:r>
        <w:rPr>
          <w:sz w:val="22"/>
          <w:szCs w:val="22"/>
        </w:rPr>
        <w:t>Communicate a clear vision of strategy and commissioning and its objectives to enable key stakeholders to understand and contribute to the context and direction of the service.</w:t>
      </w:r>
    </w:p>
    <w:p w:rsidR="00274C12" w:rsidRDefault="00942C4C">
      <w:pPr>
        <w:numPr>
          <w:ilvl w:val="0"/>
          <w:numId w:val="3"/>
        </w:numPr>
      </w:pPr>
      <w:r>
        <w:rPr>
          <w:sz w:val="22"/>
          <w:szCs w:val="22"/>
        </w:rPr>
        <w:t>Provide visible leadership and support teams through organisational change.</w:t>
      </w:r>
    </w:p>
    <w:p w:rsidR="00274C12" w:rsidRDefault="00942C4C">
      <w:pPr>
        <w:numPr>
          <w:ilvl w:val="0"/>
          <w:numId w:val="3"/>
        </w:numPr>
      </w:pPr>
      <w:r>
        <w:rPr>
          <w:sz w:val="22"/>
          <w:szCs w:val="22"/>
        </w:rPr>
        <w:t>Role model of modern ways of working.</w:t>
      </w:r>
    </w:p>
    <w:p w:rsidR="00274C12" w:rsidRDefault="00942C4C">
      <w:pPr>
        <w:numPr>
          <w:ilvl w:val="0"/>
          <w:numId w:val="7"/>
        </w:numPr>
        <w:rPr>
          <w:sz w:val="22"/>
          <w:szCs w:val="22"/>
        </w:rPr>
      </w:pPr>
      <w:r>
        <w:rPr>
          <w:sz w:val="22"/>
          <w:szCs w:val="22"/>
        </w:rPr>
        <w:t>Act and operate corporately across WCC adopting a one council approach.</w:t>
      </w:r>
    </w:p>
    <w:p w:rsidR="00274C12" w:rsidRDefault="00942C4C">
      <w:pPr>
        <w:numPr>
          <w:ilvl w:val="0"/>
          <w:numId w:val="7"/>
        </w:numPr>
        <w:rPr>
          <w:rFonts w:ascii="Noto Sans Symbols" w:eastAsia="Noto Sans Symbols" w:hAnsi="Noto Sans Symbols" w:cs="Noto Sans Symbols"/>
          <w:sz w:val="20"/>
          <w:szCs w:val="20"/>
        </w:rPr>
      </w:pPr>
      <w:bookmarkStart w:id="2" w:name="_30j0zll" w:colFirst="0" w:colLast="0"/>
      <w:bookmarkEnd w:id="2"/>
      <w:r>
        <w:rPr>
          <w:sz w:val="22"/>
          <w:szCs w:val="22"/>
        </w:rPr>
        <w:t>Act as a positive role model for WCC’s values and behaviours at all times.</w:t>
      </w:r>
    </w:p>
    <w:p w:rsidR="00274C12" w:rsidRDefault="00942C4C">
      <w:pPr>
        <w:numPr>
          <w:ilvl w:val="0"/>
          <w:numId w:val="7"/>
        </w:numPr>
        <w:rPr>
          <w:rFonts w:ascii="Noto Sans Symbols" w:eastAsia="Noto Sans Symbols" w:hAnsi="Noto Sans Symbols" w:cs="Noto Sans Symbols"/>
          <w:sz w:val="20"/>
          <w:szCs w:val="20"/>
        </w:rPr>
      </w:pPr>
      <w:bookmarkStart w:id="3" w:name="_1fob9te" w:colFirst="0" w:colLast="0"/>
      <w:bookmarkEnd w:id="3"/>
      <w:r>
        <w:rPr>
          <w:sz w:val="22"/>
          <w:szCs w:val="22"/>
        </w:rPr>
        <w:t>Represent the interests of the Council on external bodies and networks.</w:t>
      </w:r>
    </w:p>
    <w:p w:rsidR="00274C12" w:rsidRDefault="00942C4C">
      <w:pPr>
        <w:numPr>
          <w:ilvl w:val="0"/>
          <w:numId w:val="7"/>
        </w:numPr>
        <w:rPr>
          <w:sz w:val="22"/>
          <w:szCs w:val="22"/>
        </w:rPr>
      </w:pPr>
      <w:r>
        <w:rPr>
          <w:sz w:val="22"/>
          <w:szCs w:val="22"/>
        </w:rPr>
        <w:t>Maintaining business continuity in the event of service disruption.</w:t>
      </w:r>
    </w:p>
    <w:p w:rsidR="00274C12" w:rsidRDefault="00274C12">
      <w:pPr>
        <w:rPr>
          <w:b/>
          <w:sz w:val="22"/>
          <w:szCs w:val="22"/>
        </w:rPr>
      </w:pPr>
    </w:p>
    <w:p w:rsidR="00274C12" w:rsidRDefault="00274C12">
      <w:pPr>
        <w:rPr>
          <w:b/>
          <w:sz w:val="22"/>
          <w:szCs w:val="22"/>
        </w:rPr>
      </w:pPr>
    </w:p>
    <w:p w:rsidR="008F32F9" w:rsidRDefault="008F32F9">
      <w:pPr>
        <w:rPr>
          <w:b/>
          <w:sz w:val="22"/>
          <w:szCs w:val="22"/>
        </w:rPr>
      </w:pPr>
    </w:p>
    <w:p w:rsidR="008F32F9" w:rsidRDefault="008F32F9">
      <w:pPr>
        <w:rPr>
          <w:b/>
          <w:sz w:val="22"/>
          <w:szCs w:val="22"/>
        </w:rPr>
      </w:pPr>
    </w:p>
    <w:p w:rsidR="008F32F9" w:rsidRDefault="008F32F9">
      <w:pPr>
        <w:rPr>
          <w:b/>
          <w:sz w:val="22"/>
          <w:szCs w:val="22"/>
        </w:rPr>
      </w:pPr>
    </w:p>
    <w:p w:rsidR="00274C12" w:rsidRDefault="00942C4C">
      <w:pPr>
        <w:rPr>
          <w:rFonts w:ascii="Times New Roman" w:eastAsia="Times New Roman" w:hAnsi="Times New Roman" w:cs="Times New Roman"/>
        </w:rPr>
      </w:pPr>
      <w:r>
        <w:rPr>
          <w:b/>
          <w:sz w:val="22"/>
          <w:szCs w:val="22"/>
        </w:rPr>
        <w:t>Part B - Portfolio requirements</w:t>
      </w:r>
    </w:p>
    <w:p w:rsidR="00274C12" w:rsidRDefault="00274C12">
      <w:pPr>
        <w:rPr>
          <w:b/>
          <w:sz w:val="22"/>
          <w:szCs w:val="22"/>
        </w:rPr>
      </w:pPr>
    </w:p>
    <w:tbl>
      <w:tblPr>
        <w:tblStyle w:val="a6"/>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5295"/>
      </w:tblGrid>
      <w:tr w:rsidR="00274C12">
        <w:tc>
          <w:tcPr>
            <w:tcW w:w="3705" w:type="dxa"/>
            <w:shd w:val="clear" w:color="auto" w:fill="auto"/>
            <w:tcMar>
              <w:top w:w="100" w:type="dxa"/>
              <w:left w:w="100" w:type="dxa"/>
              <w:bottom w:w="100" w:type="dxa"/>
              <w:right w:w="100" w:type="dxa"/>
            </w:tcMar>
          </w:tcPr>
          <w:p w:rsidR="00274C12" w:rsidRDefault="00942C4C">
            <w:pPr>
              <w:widowControl w:val="0"/>
              <w:rPr>
                <w:b/>
                <w:sz w:val="22"/>
                <w:szCs w:val="22"/>
              </w:rPr>
            </w:pPr>
            <w:r>
              <w:rPr>
                <w:b/>
                <w:sz w:val="22"/>
                <w:szCs w:val="22"/>
              </w:rPr>
              <w:t>Delivery responsibilities</w:t>
            </w:r>
          </w:p>
          <w:p w:rsidR="00274C12" w:rsidRDefault="00274C12">
            <w:pPr>
              <w:widowControl w:val="0"/>
              <w:rPr>
                <w:b/>
                <w:sz w:val="22"/>
                <w:szCs w:val="22"/>
              </w:rPr>
            </w:pPr>
          </w:p>
        </w:tc>
        <w:tc>
          <w:tcPr>
            <w:tcW w:w="5295" w:type="dxa"/>
            <w:shd w:val="clear" w:color="auto" w:fill="auto"/>
            <w:tcMar>
              <w:top w:w="100" w:type="dxa"/>
              <w:left w:w="100" w:type="dxa"/>
              <w:bottom w:w="100" w:type="dxa"/>
              <w:right w:w="100" w:type="dxa"/>
            </w:tcMar>
          </w:tcPr>
          <w:p w:rsidR="00274C12" w:rsidRDefault="00274C12">
            <w:pPr>
              <w:widowControl w:val="0"/>
              <w:rPr>
                <w:sz w:val="22"/>
                <w:szCs w:val="22"/>
              </w:rPr>
            </w:pPr>
          </w:p>
        </w:tc>
      </w:tr>
      <w:tr w:rsidR="00274C12">
        <w:tc>
          <w:tcPr>
            <w:tcW w:w="3705" w:type="dxa"/>
            <w:shd w:val="clear" w:color="auto" w:fill="auto"/>
            <w:tcMar>
              <w:top w:w="100" w:type="dxa"/>
              <w:left w:w="100" w:type="dxa"/>
              <w:bottom w:w="100" w:type="dxa"/>
              <w:right w:w="100" w:type="dxa"/>
            </w:tcMar>
          </w:tcPr>
          <w:p w:rsidR="00274C12" w:rsidRDefault="00942C4C">
            <w:pPr>
              <w:widowControl w:val="0"/>
              <w:rPr>
                <w:i/>
                <w:sz w:val="22"/>
                <w:szCs w:val="22"/>
              </w:rPr>
            </w:pPr>
            <w:r>
              <w:rPr>
                <w:b/>
                <w:sz w:val="22"/>
                <w:szCs w:val="22"/>
              </w:rPr>
              <w:t xml:space="preserve">Statutory responsibilities </w:t>
            </w:r>
            <w:r>
              <w:rPr>
                <w:i/>
                <w:sz w:val="22"/>
                <w:szCs w:val="22"/>
              </w:rPr>
              <w:t>(if applicable)</w:t>
            </w:r>
          </w:p>
        </w:tc>
        <w:tc>
          <w:tcPr>
            <w:tcW w:w="5295" w:type="dxa"/>
            <w:shd w:val="clear" w:color="auto" w:fill="auto"/>
            <w:tcMar>
              <w:top w:w="100" w:type="dxa"/>
              <w:left w:w="100" w:type="dxa"/>
              <w:bottom w:w="100" w:type="dxa"/>
              <w:right w:w="100" w:type="dxa"/>
            </w:tcMar>
          </w:tcPr>
          <w:p w:rsidR="00274C12" w:rsidRPr="008F32F9" w:rsidRDefault="00274C12">
            <w:pPr>
              <w:widowControl w:val="0"/>
              <w:rPr>
                <w:sz w:val="22"/>
                <w:szCs w:val="22"/>
              </w:rPr>
            </w:pPr>
          </w:p>
        </w:tc>
      </w:tr>
      <w:tr w:rsidR="00274C12">
        <w:tc>
          <w:tcPr>
            <w:tcW w:w="3705" w:type="dxa"/>
            <w:shd w:val="clear" w:color="auto" w:fill="auto"/>
            <w:tcMar>
              <w:top w:w="100" w:type="dxa"/>
              <w:left w:w="100" w:type="dxa"/>
              <w:bottom w:w="100" w:type="dxa"/>
              <w:right w:w="100" w:type="dxa"/>
            </w:tcMar>
          </w:tcPr>
          <w:p w:rsidR="00274C12" w:rsidRDefault="00942C4C">
            <w:pPr>
              <w:widowControl w:val="0"/>
              <w:rPr>
                <w:b/>
                <w:sz w:val="22"/>
                <w:szCs w:val="22"/>
              </w:rPr>
            </w:pPr>
            <w:r>
              <w:rPr>
                <w:b/>
                <w:sz w:val="22"/>
                <w:szCs w:val="22"/>
              </w:rPr>
              <w:t>Specific experience</w:t>
            </w:r>
          </w:p>
          <w:p w:rsidR="00274C12" w:rsidRDefault="00274C12">
            <w:pPr>
              <w:widowControl w:val="0"/>
              <w:rPr>
                <w:b/>
                <w:sz w:val="22"/>
                <w:szCs w:val="22"/>
              </w:rPr>
            </w:pPr>
          </w:p>
          <w:p w:rsidR="00274C12" w:rsidRDefault="00274C12">
            <w:pPr>
              <w:widowControl w:val="0"/>
              <w:rPr>
                <w:sz w:val="22"/>
                <w:szCs w:val="22"/>
              </w:rPr>
            </w:pPr>
          </w:p>
        </w:tc>
        <w:tc>
          <w:tcPr>
            <w:tcW w:w="5295" w:type="dxa"/>
            <w:shd w:val="clear" w:color="auto" w:fill="auto"/>
            <w:tcMar>
              <w:top w:w="100" w:type="dxa"/>
              <w:left w:w="100" w:type="dxa"/>
              <w:bottom w:w="100" w:type="dxa"/>
              <w:right w:w="100" w:type="dxa"/>
            </w:tcMar>
          </w:tcPr>
          <w:p w:rsidR="00980445" w:rsidRDefault="00980445">
            <w:pPr>
              <w:widowControl w:val="0"/>
              <w:rPr>
                <w:sz w:val="22"/>
                <w:szCs w:val="22"/>
              </w:rPr>
            </w:pPr>
          </w:p>
          <w:p w:rsidR="00274C12" w:rsidRDefault="008F32F9">
            <w:pPr>
              <w:widowControl w:val="0"/>
              <w:rPr>
                <w:sz w:val="22"/>
                <w:szCs w:val="22"/>
              </w:rPr>
            </w:pPr>
            <w:r>
              <w:rPr>
                <w:sz w:val="22"/>
                <w:szCs w:val="22"/>
              </w:rPr>
              <w:t xml:space="preserve">Experience </w:t>
            </w:r>
            <w:r w:rsidR="00942C4C">
              <w:rPr>
                <w:sz w:val="22"/>
                <w:szCs w:val="22"/>
              </w:rPr>
              <w:t>o</w:t>
            </w:r>
            <w:r>
              <w:rPr>
                <w:sz w:val="22"/>
                <w:szCs w:val="22"/>
              </w:rPr>
              <w:t>f l</w:t>
            </w:r>
            <w:r w:rsidR="00942C4C">
              <w:rPr>
                <w:sz w:val="22"/>
                <w:szCs w:val="22"/>
              </w:rPr>
              <w:t>e</w:t>
            </w:r>
            <w:r>
              <w:rPr>
                <w:sz w:val="22"/>
                <w:szCs w:val="22"/>
              </w:rPr>
              <w:t>ading and m</w:t>
            </w:r>
            <w:r w:rsidR="00942C4C">
              <w:rPr>
                <w:sz w:val="22"/>
                <w:szCs w:val="22"/>
              </w:rPr>
              <w:t>an</w:t>
            </w:r>
            <w:r>
              <w:rPr>
                <w:sz w:val="22"/>
                <w:szCs w:val="22"/>
              </w:rPr>
              <w:t xml:space="preserve">aging a team of </w:t>
            </w:r>
            <w:r w:rsidR="006B743E">
              <w:rPr>
                <w:sz w:val="22"/>
                <w:szCs w:val="22"/>
              </w:rPr>
              <w:t>staff.</w:t>
            </w:r>
          </w:p>
          <w:p w:rsidR="002E563C" w:rsidRDefault="002E563C">
            <w:pPr>
              <w:widowControl w:val="0"/>
              <w:rPr>
                <w:sz w:val="22"/>
                <w:szCs w:val="22"/>
              </w:rPr>
            </w:pPr>
            <w:r>
              <w:rPr>
                <w:sz w:val="22"/>
                <w:szCs w:val="22"/>
              </w:rPr>
              <w:t>Coordinating and delivering successful outcomes with partners.</w:t>
            </w:r>
          </w:p>
          <w:p w:rsidR="006B743E" w:rsidRDefault="006B743E">
            <w:pPr>
              <w:widowControl w:val="0"/>
              <w:rPr>
                <w:sz w:val="22"/>
                <w:szCs w:val="22"/>
              </w:rPr>
            </w:pPr>
            <w:r>
              <w:rPr>
                <w:sz w:val="22"/>
                <w:szCs w:val="22"/>
              </w:rPr>
              <w:t>Experience of managing in a political environment.</w:t>
            </w:r>
          </w:p>
          <w:p w:rsidR="00274C12" w:rsidRDefault="006B743E" w:rsidP="006B743E">
            <w:pPr>
              <w:widowControl w:val="0"/>
              <w:rPr>
                <w:sz w:val="22"/>
                <w:szCs w:val="22"/>
              </w:rPr>
            </w:pPr>
            <w:r>
              <w:rPr>
                <w:sz w:val="22"/>
                <w:szCs w:val="22"/>
              </w:rPr>
              <w:t>Budget manage</w:t>
            </w:r>
            <w:r w:rsidR="00942C4C">
              <w:rPr>
                <w:sz w:val="22"/>
                <w:szCs w:val="22"/>
              </w:rPr>
              <w:t>m</w:t>
            </w:r>
            <w:r>
              <w:rPr>
                <w:sz w:val="22"/>
                <w:szCs w:val="22"/>
              </w:rPr>
              <w:t>ent</w:t>
            </w:r>
            <w:r w:rsidR="00980445">
              <w:rPr>
                <w:sz w:val="22"/>
                <w:szCs w:val="22"/>
              </w:rPr>
              <w:t>.</w:t>
            </w:r>
          </w:p>
          <w:p w:rsidR="00980445" w:rsidRDefault="00980445" w:rsidP="006B743E">
            <w:pPr>
              <w:widowControl w:val="0"/>
              <w:rPr>
                <w:sz w:val="22"/>
                <w:szCs w:val="22"/>
              </w:rPr>
            </w:pPr>
          </w:p>
        </w:tc>
      </w:tr>
      <w:tr w:rsidR="00274C12">
        <w:tc>
          <w:tcPr>
            <w:tcW w:w="3705" w:type="dxa"/>
            <w:shd w:val="clear" w:color="auto" w:fill="auto"/>
            <w:tcMar>
              <w:top w:w="100" w:type="dxa"/>
              <w:left w:w="100" w:type="dxa"/>
              <w:bottom w:w="100" w:type="dxa"/>
              <w:right w:w="100" w:type="dxa"/>
            </w:tcMar>
          </w:tcPr>
          <w:p w:rsidR="00274C12" w:rsidRDefault="00942C4C">
            <w:pPr>
              <w:widowControl w:val="0"/>
              <w:rPr>
                <w:b/>
                <w:sz w:val="22"/>
                <w:szCs w:val="22"/>
              </w:rPr>
            </w:pPr>
            <w:r>
              <w:rPr>
                <w:b/>
                <w:sz w:val="22"/>
                <w:szCs w:val="22"/>
              </w:rPr>
              <w:t>Specific qualifications/and registration</w:t>
            </w:r>
          </w:p>
        </w:tc>
        <w:tc>
          <w:tcPr>
            <w:tcW w:w="5295" w:type="dxa"/>
            <w:shd w:val="clear" w:color="auto" w:fill="auto"/>
            <w:tcMar>
              <w:top w:w="100" w:type="dxa"/>
              <w:left w:w="100" w:type="dxa"/>
              <w:bottom w:w="100" w:type="dxa"/>
              <w:right w:w="100" w:type="dxa"/>
            </w:tcMar>
          </w:tcPr>
          <w:p w:rsidR="00274C12" w:rsidRDefault="0094254C">
            <w:pPr>
              <w:widowControl w:val="0"/>
              <w:rPr>
                <w:sz w:val="22"/>
                <w:szCs w:val="22"/>
              </w:rPr>
            </w:pPr>
            <w:r>
              <w:rPr>
                <w:sz w:val="22"/>
                <w:szCs w:val="22"/>
              </w:rPr>
              <w:t>Not applicable</w:t>
            </w:r>
          </w:p>
        </w:tc>
      </w:tr>
      <w:tr w:rsidR="00274C12">
        <w:tc>
          <w:tcPr>
            <w:tcW w:w="3705" w:type="dxa"/>
            <w:shd w:val="clear" w:color="auto" w:fill="auto"/>
            <w:tcMar>
              <w:top w:w="100" w:type="dxa"/>
              <w:left w:w="100" w:type="dxa"/>
              <w:bottom w:w="100" w:type="dxa"/>
              <w:right w:w="100" w:type="dxa"/>
            </w:tcMar>
          </w:tcPr>
          <w:p w:rsidR="00274C12" w:rsidRDefault="00942C4C">
            <w:pPr>
              <w:widowControl w:val="0"/>
              <w:rPr>
                <w:b/>
                <w:sz w:val="22"/>
                <w:szCs w:val="22"/>
              </w:rPr>
            </w:pPr>
            <w:r>
              <w:rPr>
                <w:b/>
                <w:sz w:val="22"/>
                <w:szCs w:val="22"/>
              </w:rPr>
              <w:t>Budget responsibility</w:t>
            </w:r>
          </w:p>
        </w:tc>
        <w:tc>
          <w:tcPr>
            <w:tcW w:w="5295" w:type="dxa"/>
            <w:shd w:val="clear" w:color="auto" w:fill="auto"/>
            <w:tcMar>
              <w:top w:w="100" w:type="dxa"/>
              <w:left w:w="100" w:type="dxa"/>
              <w:bottom w:w="100" w:type="dxa"/>
              <w:right w:w="100" w:type="dxa"/>
            </w:tcMar>
          </w:tcPr>
          <w:p w:rsidR="00274C12" w:rsidRDefault="009B6718" w:rsidP="00980445">
            <w:pPr>
              <w:widowControl w:val="0"/>
              <w:rPr>
                <w:sz w:val="22"/>
                <w:szCs w:val="22"/>
              </w:rPr>
            </w:pPr>
            <w:r>
              <w:rPr>
                <w:sz w:val="22"/>
                <w:szCs w:val="22"/>
              </w:rPr>
              <w:t>£9.9m annual budget</w:t>
            </w:r>
          </w:p>
        </w:tc>
      </w:tr>
      <w:tr w:rsidR="00274C12">
        <w:tc>
          <w:tcPr>
            <w:tcW w:w="3705" w:type="dxa"/>
            <w:shd w:val="clear" w:color="auto" w:fill="auto"/>
            <w:tcMar>
              <w:top w:w="100" w:type="dxa"/>
              <w:left w:w="100" w:type="dxa"/>
              <w:bottom w:w="100" w:type="dxa"/>
              <w:right w:w="100" w:type="dxa"/>
            </w:tcMar>
          </w:tcPr>
          <w:p w:rsidR="00274C12" w:rsidRDefault="00942C4C">
            <w:pPr>
              <w:widowControl w:val="0"/>
              <w:rPr>
                <w:b/>
                <w:sz w:val="22"/>
                <w:szCs w:val="22"/>
              </w:rPr>
            </w:pPr>
            <w:r>
              <w:rPr>
                <w:b/>
                <w:sz w:val="22"/>
                <w:szCs w:val="22"/>
              </w:rPr>
              <w:t>FTE responsibility (line management)</w:t>
            </w:r>
          </w:p>
        </w:tc>
        <w:tc>
          <w:tcPr>
            <w:tcW w:w="5295" w:type="dxa"/>
            <w:shd w:val="clear" w:color="auto" w:fill="auto"/>
            <w:tcMar>
              <w:top w:w="100" w:type="dxa"/>
              <w:left w:w="100" w:type="dxa"/>
              <w:bottom w:w="100" w:type="dxa"/>
              <w:right w:w="100" w:type="dxa"/>
            </w:tcMar>
          </w:tcPr>
          <w:p w:rsidR="00274C12" w:rsidRPr="00980445" w:rsidRDefault="009B6718">
            <w:pPr>
              <w:widowControl w:val="0"/>
              <w:rPr>
                <w:sz w:val="22"/>
                <w:szCs w:val="22"/>
              </w:rPr>
            </w:pPr>
            <w:r>
              <w:rPr>
                <w:sz w:val="22"/>
                <w:szCs w:val="22"/>
              </w:rPr>
              <w:t>127.0 FTE</w:t>
            </w:r>
          </w:p>
        </w:tc>
      </w:tr>
      <w:tr w:rsidR="00274C12">
        <w:tc>
          <w:tcPr>
            <w:tcW w:w="3705" w:type="dxa"/>
            <w:shd w:val="clear" w:color="auto" w:fill="auto"/>
            <w:tcMar>
              <w:top w:w="100" w:type="dxa"/>
              <w:left w:w="100" w:type="dxa"/>
              <w:bottom w:w="100" w:type="dxa"/>
              <w:right w:w="100" w:type="dxa"/>
            </w:tcMar>
          </w:tcPr>
          <w:p w:rsidR="00274C12" w:rsidRDefault="00942C4C">
            <w:pPr>
              <w:widowControl w:val="0"/>
              <w:rPr>
                <w:b/>
                <w:sz w:val="22"/>
                <w:szCs w:val="22"/>
              </w:rPr>
            </w:pPr>
            <w:r>
              <w:rPr>
                <w:b/>
                <w:sz w:val="22"/>
                <w:szCs w:val="22"/>
              </w:rPr>
              <w:t>Key stakeholder relationships</w:t>
            </w:r>
          </w:p>
        </w:tc>
        <w:tc>
          <w:tcPr>
            <w:tcW w:w="5295" w:type="dxa"/>
            <w:shd w:val="clear" w:color="auto" w:fill="auto"/>
            <w:tcMar>
              <w:top w:w="100" w:type="dxa"/>
              <w:left w:w="100" w:type="dxa"/>
              <w:bottom w:w="100" w:type="dxa"/>
              <w:right w:w="100" w:type="dxa"/>
            </w:tcMar>
          </w:tcPr>
          <w:p w:rsidR="00274C12" w:rsidRDefault="00942C4C">
            <w:pPr>
              <w:widowControl w:val="0"/>
              <w:rPr>
                <w:sz w:val="22"/>
                <w:szCs w:val="22"/>
              </w:rPr>
            </w:pPr>
            <w:r>
              <w:rPr>
                <w:sz w:val="22"/>
                <w:szCs w:val="22"/>
              </w:rPr>
              <w:t>Key partner relationship management</w:t>
            </w:r>
          </w:p>
        </w:tc>
      </w:tr>
    </w:tbl>
    <w:p w:rsidR="00274C12" w:rsidRDefault="00942C4C">
      <w:pPr>
        <w:spacing w:after="240"/>
        <w:rPr>
          <w:b/>
        </w:rPr>
      </w:pPr>
      <w:r>
        <w:br w:type="page"/>
      </w:r>
    </w:p>
    <w:p w:rsidR="00274C12" w:rsidRDefault="00942C4C">
      <w:pPr>
        <w:rPr>
          <w:b/>
          <w:sz w:val="22"/>
          <w:szCs w:val="22"/>
        </w:rPr>
      </w:pPr>
      <w:r>
        <w:rPr>
          <w:b/>
          <w:sz w:val="22"/>
          <w:szCs w:val="22"/>
        </w:rPr>
        <w:lastRenderedPageBreak/>
        <w:t>WCC values and behaviours</w:t>
      </w:r>
      <w:r>
        <w:rPr>
          <w:b/>
          <w:sz w:val="22"/>
          <w:szCs w:val="22"/>
        </w:rPr>
        <w:br/>
      </w:r>
    </w:p>
    <w:p w:rsidR="00274C12" w:rsidRDefault="00942C4C">
      <w:pPr>
        <w:spacing w:after="200"/>
        <w:rPr>
          <w:sz w:val="22"/>
          <w:szCs w:val="22"/>
        </w:rPr>
      </w:pPr>
      <w:r>
        <w:rPr>
          <w:sz w:val="22"/>
          <w:szCs w:val="22"/>
        </w:rPr>
        <w:t>The post holder must be able to demonstrate that they role model the WCC values and behaviours.</w:t>
      </w:r>
    </w:p>
    <w:p w:rsidR="00274C12" w:rsidRDefault="00942C4C">
      <w:pPr>
        <w:spacing w:after="200"/>
        <w:jc w:val="center"/>
        <w:rPr>
          <w:sz w:val="22"/>
          <w:szCs w:val="22"/>
        </w:rPr>
      </w:pPr>
      <w:r>
        <w:rPr>
          <w:noProof/>
          <w:sz w:val="22"/>
          <w:szCs w:val="22"/>
        </w:rPr>
        <w:drawing>
          <wp:inline distT="114300" distB="114300" distL="114300" distR="114300">
            <wp:extent cx="3795713" cy="286156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795713" cy="2861565"/>
                    </a:xfrm>
                    <a:prstGeom prst="rect">
                      <a:avLst/>
                    </a:prstGeom>
                    <a:ln/>
                  </pic:spPr>
                </pic:pic>
              </a:graphicData>
            </a:graphic>
          </wp:inline>
        </w:drawing>
      </w:r>
    </w:p>
    <w:p w:rsidR="00274C12" w:rsidRDefault="00942C4C">
      <w:pPr>
        <w:spacing w:after="200"/>
        <w:rPr>
          <w:sz w:val="22"/>
          <w:szCs w:val="22"/>
        </w:rPr>
      </w:pPr>
      <w:r>
        <w:rPr>
          <w:b/>
          <w:sz w:val="22"/>
          <w:szCs w:val="22"/>
        </w:rPr>
        <w:t>Our Behaviours</w:t>
      </w:r>
    </w:p>
    <w:p w:rsidR="00274C12" w:rsidRDefault="00942C4C">
      <w:pPr>
        <w:spacing w:after="200"/>
        <w:jc w:val="center"/>
        <w:rPr>
          <w:rFonts w:ascii="Times New Roman" w:eastAsia="Times New Roman" w:hAnsi="Times New Roman" w:cs="Times New Roman"/>
        </w:rPr>
      </w:pPr>
      <w:r>
        <w:rPr>
          <w:noProof/>
          <w:sz w:val="22"/>
          <w:szCs w:val="22"/>
        </w:rPr>
        <w:drawing>
          <wp:inline distT="114300" distB="114300" distL="114300" distR="114300">
            <wp:extent cx="4121374" cy="2504757"/>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121374" cy="2504757"/>
                    </a:xfrm>
                    <a:prstGeom prst="rect">
                      <a:avLst/>
                    </a:prstGeom>
                    <a:ln/>
                  </pic:spPr>
                </pic:pic>
              </a:graphicData>
            </a:graphic>
          </wp:inline>
        </w:drawing>
      </w:r>
    </w:p>
    <w:p w:rsidR="00274C12" w:rsidRDefault="00274C12">
      <w:pPr>
        <w:widowControl w:val="0"/>
        <w:spacing w:before="200"/>
      </w:pPr>
    </w:p>
    <w:sectPr w:rsidR="00274C12">
      <w:footerReference w:type="default" r:id="rId11"/>
      <w:pgSz w:w="11906" w:h="16838"/>
      <w:pgMar w:top="1417" w:right="1468"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840" w:rsidRDefault="00A60840">
      <w:r>
        <w:separator/>
      </w:r>
    </w:p>
  </w:endnote>
  <w:endnote w:type="continuationSeparator" w:id="0">
    <w:p w:rsidR="00A60840" w:rsidRDefault="00A6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280182"/>
      <w:docPartObj>
        <w:docPartGallery w:val="Page Numbers (Bottom of Page)"/>
        <w:docPartUnique/>
      </w:docPartObj>
    </w:sdtPr>
    <w:sdtEndPr>
      <w:rPr>
        <w:noProof/>
      </w:rPr>
    </w:sdtEndPr>
    <w:sdtContent>
      <w:p w:rsidR="00696BF5" w:rsidRDefault="00696BF5">
        <w:pPr>
          <w:pStyle w:val="Footer"/>
          <w:jc w:val="center"/>
        </w:pPr>
        <w:r>
          <w:fldChar w:fldCharType="begin"/>
        </w:r>
        <w:r>
          <w:instrText xml:space="preserve"> PAGE   \* MERGEFORMAT </w:instrText>
        </w:r>
        <w:r>
          <w:fldChar w:fldCharType="separate"/>
        </w:r>
        <w:r w:rsidR="00C15F69">
          <w:rPr>
            <w:noProof/>
          </w:rPr>
          <w:t>2</w:t>
        </w:r>
        <w:r>
          <w:rPr>
            <w:noProof/>
          </w:rPr>
          <w:fldChar w:fldCharType="end"/>
        </w:r>
      </w:p>
    </w:sdtContent>
  </w:sdt>
  <w:p w:rsidR="00274C12" w:rsidRPr="008F32F9" w:rsidRDefault="00274C12" w:rsidP="008F3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840" w:rsidRDefault="00A60840">
      <w:r>
        <w:separator/>
      </w:r>
    </w:p>
  </w:footnote>
  <w:footnote w:type="continuationSeparator" w:id="0">
    <w:p w:rsidR="00A60840" w:rsidRDefault="00A60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380F"/>
    <w:multiLevelType w:val="multilevel"/>
    <w:tmpl w:val="A5760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E30224"/>
    <w:multiLevelType w:val="multilevel"/>
    <w:tmpl w:val="BB8ECA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2BD53A0A"/>
    <w:multiLevelType w:val="multilevel"/>
    <w:tmpl w:val="AF5C0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57A0D54"/>
    <w:multiLevelType w:val="multilevel"/>
    <w:tmpl w:val="022235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4D0C0E8F"/>
    <w:multiLevelType w:val="multilevel"/>
    <w:tmpl w:val="4E3CC0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4DA45E15"/>
    <w:multiLevelType w:val="multilevel"/>
    <w:tmpl w:val="36223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07660C0"/>
    <w:multiLevelType w:val="multilevel"/>
    <w:tmpl w:val="D15AEE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64A61005"/>
    <w:multiLevelType w:val="multilevel"/>
    <w:tmpl w:val="9932B9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685B3932"/>
    <w:multiLevelType w:val="multilevel"/>
    <w:tmpl w:val="07DE2C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6EB32334"/>
    <w:multiLevelType w:val="multilevel"/>
    <w:tmpl w:val="716A6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7D44F35"/>
    <w:multiLevelType w:val="multilevel"/>
    <w:tmpl w:val="F64C7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CAA623D"/>
    <w:multiLevelType w:val="multilevel"/>
    <w:tmpl w:val="119611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2"/>
  </w:num>
  <w:num w:numId="3">
    <w:abstractNumId w:val="11"/>
  </w:num>
  <w:num w:numId="4">
    <w:abstractNumId w:val="1"/>
  </w:num>
  <w:num w:numId="5">
    <w:abstractNumId w:val="7"/>
  </w:num>
  <w:num w:numId="6">
    <w:abstractNumId w:val="6"/>
  </w:num>
  <w:num w:numId="7">
    <w:abstractNumId w:val="0"/>
  </w:num>
  <w:num w:numId="8">
    <w:abstractNumId w:val="5"/>
  </w:num>
  <w:num w:numId="9">
    <w:abstractNumId w:val="9"/>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74C12"/>
    <w:rsid w:val="00274C12"/>
    <w:rsid w:val="002E563C"/>
    <w:rsid w:val="00367016"/>
    <w:rsid w:val="003A68E5"/>
    <w:rsid w:val="00425F65"/>
    <w:rsid w:val="00590489"/>
    <w:rsid w:val="00696BF5"/>
    <w:rsid w:val="006B743E"/>
    <w:rsid w:val="006D00CE"/>
    <w:rsid w:val="006D1FB4"/>
    <w:rsid w:val="006F4EDC"/>
    <w:rsid w:val="00892A28"/>
    <w:rsid w:val="008F32F9"/>
    <w:rsid w:val="00902D1A"/>
    <w:rsid w:val="0094254C"/>
    <w:rsid w:val="00942C4C"/>
    <w:rsid w:val="00980445"/>
    <w:rsid w:val="009B6718"/>
    <w:rsid w:val="00A42DE4"/>
    <w:rsid w:val="00A60840"/>
    <w:rsid w:val="00C15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8F32F9"/>
    <w:rPr>
      <w:rFonts w:ascii="Tahoma" w:hAnsi="Tahoma" w:cs="Tahoma"/>
      <w:sz w:val="16"/>
      <w:szCs w:val="16"/>
    </w:rPr>
  </w:style>
  <w:style w:type="character" w:customStyle="1" w:styleId="BalloonTextChar">
    <w:name w:val="Balloon Text Char"/>
    <w:basedOn w:val="DefaultParagraphFont"/>
    <w:link w:val="BalloonText"/>
    <w:uiPriority w:val="99"/>
    <w:semiHidden/>
    <w:rsid w:val="008F32F9"/>
    <w:rPr>
      <w:rFonts w:ascii="Tahoma" w:hAnsi="Tahoma" w:cs="Tahoma"/>
      <w:sz w:val="16"/>
      <w:szCs w:val="16"/>
    </w:rPr>
  </w:style>
  <w:style w:type="paragraph" w:styleId="Header">
    <w:name w:val="header"/>
    <w:basedOn w:val="Normal"/>
    <w:link w:val="HeaderChar"/>
    <w:uiPriority w:val="99"/>
    <w:unhideWhenUsed/>
    <w:rsid w:val="008F32F9"/>
    <w:pPr>
      <w:tabs>
        <w:tab w:val="center" w:pos="4513"/>
        <w:tab w:val="right" w:pos="9026"/>
      </w:tabs>
    </w:pPr>
  </w:style>
  <w:style w:type="character" w:customStyle="1" w:styleId="HeaderChar">
    <w:name w:val="Header Char"/>
    <w:basedOn w:val="DefaultParagraphFont"/>
    <w:link w:val="Header"/>
    <w:uiPriority w:val="99"/>
    <w:rsid w:val="008F32F9"/>
  </w:style>
  <w:style w:type="paragraph" w:styleId="Footer">
    <w:name w:val="footer"/>
    <w:basedOn w:val="Normal"/>
    <w:link w:val="FooterChar"/>
    <w:uiPriority w:val="99"/>
    <w:unhideWhenUsed/>
    <w:rsid w:val="008F32F9"/>
    <w:pPr>
      <w:tabs>
        <w:tab w:val="center" w:pos="4513"/>
        <w:tab w:val="right" w:pos="9026"/>
      </w:tabs>
    </w:pPr>
  </w:style>
  <w:style w:type="character" w:customStyle="1" w:styleId="FooterChar">
    <w:name w:val="Footer Char"/>
    <w:basedOn w:val="DefaultParagraphFont"/>
    <w:link w:val="Footer"/>
    <w:uiPriority w:val="99"/>
    <w:rsid w:val="008F3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8F32F9"/>
    <w:rPr>
      <w:rFonts w:ascii="Tahoma" w:hAnsi="Tahoma" w:cs="Tahoma"/>
      <w:sz w:val="16"/>
      <w:szCs w:val="16"/>
    </w:rPr>
  </w:style>
  <w:style w:type="character" w:customStyle="1" w:styleId="BalloonTextChar">
    <w:name w:val="Balloon Text Char"/>
    <w:basedOn w:val="DefaultParagraphFont"/>
    <w:link w:val="BalloonText"/>
    <w:uiPriority w:val="99"/>
    <w:semiHidden/>
    <w:rsid w:val="008F32F9"/>
    <w:rPr>
      <w:rFonts w:ascii="Tahoma" w:hAnsi="Tahoma" w:cs="Tahoma"/>
      <w:sz w:val="16"/>
      <w:szCs w:val="16"/>
    </w:rPr>
  </w:style>
  <w:style w:type="paragraph" w:styleId="Header">
    <w:name w:val="header"/>
    <w:basedOn w:val="Normal"/>
    <w:link w:val="HeaderChar"/>
    <w:uiPriority w:val="99"/>
    <w:unhideWhenUsed/>
    <w:rsid w:val="008F32F9"/>
    <w:pPr>
      <w:tabs>
        <w:tab w:val="center" w:pos="4513"/>
        <w:tab w:val="right" w:pos="9026"/>
      </w:tabs>
    </w:pPr>
  </w:style>
  <w:style w:type="character" w:customStyle="1" w:styleId="HeaderChar">
    <w:name w:val="Header Char"/>
    <w:basedOn w:val="DefaultParagraphFont"/>
    <w:link w:val="Header"/>
    <w:uiPriority w:val="99"/>
    <w:rsid w:val="008F32F9"/>
  </w:style>
  <w:style w:type="paragraph" w:styleId="Footer">
    <w:name w:val="footer"/>
    <w:basedOn w:val="Normal"/>
    <w:link w:val="FooterChar"/>
    <w:uiPriority w:val="99"/>
    <w:unhideWhenUsed/>
    <w:rsid w:val="008F32F9"/>
    <w:pPr>
      <w:tabs>
        <w:tab w:val="center" w:pos="4513"/>
        <w:tab w:val="right" w:pos="9026"/>
      </w:tabs>
    </w:pPr>
  </w:style>
  <w:style w:type="character" w:customStyle="1" w:styleId="FooterChar">
    <w:name w:val="Footer Char"/>
    <w:basedOn w:val="DefaultParagraphFont"/>
    <w:link w:val="Footer"/>
    <w:uiPriority w:val="99"/>
    <w:rsid w:val="008F3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Dunne</dc:creator>
  <cp:lastModifiedBy>Andy Dunne</cp:lastModifiedBy>
  <cp:revision>6</cp:revision>
  <dcterms:created xsi:type="dcterms:W3CDTF">2019-05-16T12:59:00Z</dcterms:created>
  <dcterms:modified xsi:type="dcterms:W3CDTF">2019-05-20T09:41:00Z</dcterms:modified>
</cp:coreProperties>
</file>